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2A" w:rsidRPr="0072292A" w:rsidRDefault="0072292A" w:rsidP="0072292A">
      <w:pPr>
        <w:pStyle w:val="a3"/>
        <w:spacing w:line="360" w:lineRule="auto"/>
        <w:ind w:firstLineChars="200" w:firstLine="64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bookmarkStart w:id="0" w:name="_Toc22840"/>
      <w:bookmarkStart w:id="1" w:name="_Toc27746"/>
      <w:bookmarkStart w:id="2" w:name="_Toc991"/>
      <w:bookmarkStart w:id="3" w:name="_GoBack"/>
      <w:proofErr w:type="gramStart"/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业财数据分析</w:t>
      </w:r>
      <w:proofErr w:type="gramEnd"/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与挖掘平台项目</w:t>
      </w:r>
      <w:r w:rsidR="006C0D11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重新</w:t>
      </w:r>
      <w:r w:rsidRPr="0072292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招标公告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业财数据分析与挖掘平台项目</w:t>
      </w:r>
      <w:r w:rsidRPr="00750A1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4" w:name="_Toc8047201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一、采购项目的名称、预算金额及最高限价</w:t>
      </w:r>
      <w:bookmarkEnd w:id="0"/>
      <w:bookmarkEnd w:id="1"/>
      <w:bookmarkEnd w:id="2"/>
      <w:bookmarkEnd w:id="4"/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proofErr w:type="gramStart"/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业财数据分析</w:t>
      </w:r>
      <w:proofErr w:type="gramEnd"/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与挖掘平台项目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YNZB-2019072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3.预算金额及最高限价</w:t>
      </w:r>
      <w:r w:rsidRPr="008E56F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 xml:space="preserve">壹拾伍万元整（￥150000.00 ） </w:t>
      </w:r>
    </w:p>
    <w:p w:rsidR="0072292A" w:rsidRPr="00750A1F" w:rsidRDefault="0072292A" w:rsidP="0072292A">
      <w:pPr>
        <w:pStyle w:val="a3"/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4.本项目服务清单：</w:t>
      </w:r>
      <w:bookmarkStart w:id="5" w:name="_Toc3083"/>
      <w:bookmarkStart w:id="6" w:name="_Toc14239"/>
      <w:bookmarkStart w:id="7" w:name="_Toc29205"/>
      <w:bookmarkStart w:id="8" w:name="_Toc8047202"/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9"/>
        <w:gridCol w:w="1550"/>
        <w:gridCol w:w="3251"/>
        <w:gridCol w:w="1172"/>
      </w:tblGrid>
      <w:tr w:rsidR="0072292A" w:rsidRPr="00750A1F" w:rsidTr="00FB0381">
        <w:trPr>
          <w:trHeight w:val="433"/>
          <w:jc w:val="center"/>
        </w:trPr>
        <w:tc>
          <w:tcPr>
            <w:tcW w:w="3069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1550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招标编号</w:t>
            </w:r>
          </w:p>
        </w:tc>
        <w:tc>
          <w:tcPr>
            <w:tcW w:w="3251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需求内容</w:t>
            </w:r>
          </w:p>
        </w:tc>
        <w:tc>
          <w:tcPr>
            <w:tcW w:w="1172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</w:tr>
      <w:tr w:rsidR="0072292A" w:rsidRPr="00750A1F" w:rsidTr="00FB0381">
        <w:trPr>
          <w:trHeight w:val="678"/>
          <w:jc w:val="center"/>
        </w:trPr>
        <w:tc>
          <w:tcPr>
            <w:tcW w:w="3069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业财数据分析</w:t>
            </w:r>
            <w:proofErr w:type="gramEnd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与挖掘平台项目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YNZB-2019072</w:t>
            </w:r>
          </w:p>
        </w:tc>
        <w:tc>
          <w:tcPr>
            <w:tcW w:w="3251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proofErr w:type="gramStart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业财数据分析</w:t>
            </w:r>
            <w:proofErr w:type="gramEnd"/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与挖掘平台</w:t>
            </w:r>
          </w:p>
        </w:tc>
        <w:tc>
          <w:tcPr>
            <w:tcW w:w="1172" w:type="dxa"/>
            <w:vAlign w:val="center"/>
          </w:tcPr>
          <w:p w:rsidR="0072292A" w:rsidRPr="00750A1F" w:rsidRDefault="0072292A" w:rsidP="00FB0381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50A1F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</w:tr>
    </w:tbl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二、</w:t>
      </w:r>
      <w:bookmarkStart w:id="9" w:name="_Toc22180"/>
      <w:bookmarkStart w:id="10" w:name="_Toc20419"/>
      <w:bookmarkStart w:id="11" w:name="_Toc216"/>
      <w:bookmarkEnd w:id="5"/>
      <w:bookmarkEnd w:id="6"/>
      <w:bookmarkEnd w:id="7"/>
      <w:bookmarkEnd w:id="8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项目介绍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_Toc8047203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据会计信息管理专业人才培养方案，专业课程体系为：基于财务会计、强化数据分析、服务管理决策。因此数据分析技能是专业学生需要掌握的必备专业技能之一，同时，只有掌握必备的数据分析技能，才能更好地服务于管理决策。所购系统平台需要具备以下功能：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1．系统预置了财务、采购、销售、库存等多种分析模型和主题，可以直接展示数据，为经营分析提供准确有效的分析结果。也可以自助设计分析模型及分析主题，满足最前沿的管理需求。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2．提供行业数据以供分析，行业数据包括典型的制造业，全面涵盖企业多维度的管理分析需求。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3．通过分析工具抽取数据，由多种图表对数据进行展示。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4．可通过联动、钻取、筛选等交互方式，对数据进行洞察分析，使数据查看变得更加直观。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5．要求提供多种数据接口，支持从数据库，本地文件，以及信息系统中获取数据。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三、投标人的资格要求</w:t>
      </w:r>
      <w:bookmarkEnd w:id="9"/>
      <w:bookmarkEnd w:id="10"/>
      <w:bookmarkEnd w:id="11"/>
      <w:bookmarkEnd w:id="12"/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3" w:name="_Toc9204"/>
      <w:bookmarkStart w:id="14" w:name="_Toc28820"/>
      <w:bookmarkStart w:id="15" w:name="_Toc4634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1. 中华人民共和国境内注册的法人或者其他组织，符合《中华人民共和国政府采购法》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第二十二条第一款规定的条件；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2.本项目不接受联合体投标，不允许分包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3.本项目不接受投标人选用进口产品参与投标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</w:p>
    <w:p w:rsidR="0072292A" w:rsidRPr="00750A1F" w:rsidRDefault="0072292A" w:rsidP="0072292A">
      <w:pPr>
        <w:spacing w:line="360" w:lineRule="auto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4.投标人近三年</w:t>
      </w:r>
      <w:proofErr w:type="gramStart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16" w:name="_Toc8047204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四、获取招标文件的时间期限、方式</w:t>
      </w:r>
      <w:bookmarkEnd w:id="13"/>
      <w:bookmarkEnd w:id="14"/>
      <w:bookmarkEnd w:id="15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（本项目仅接受网络报名）</w:t>
      </w:r>
      <w:bookmarkEnd w:id="16"/>
    </w:p>
    <w:p w:rsidR="0072292A" w:rsidRPr="00750A1F" w:rsidRDefault="0072292A" w:rsidP="00750A1F">
      <w:pPr>
        <w:pStyle w:val="a3"/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1.获取招标文件时间：</w:t>
      </w:r>
    </w:p>
    <w:p w:rsidR="0072292A" w:rsidRPr="00750A1F" w:rsidRDefault="0072292A" w:rsidP="0072292A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2019年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10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月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14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日起至2019年10月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18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日，应在2019年10月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18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日下午16：00前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发送电子邮件，以“项目编号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项目名称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+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投标供应商名称”为标题，</w:t>
      </w:r>
      <w:hyperlink r:id="rId7" w:history="1">
        <w:r w:rsidRPr="00750A1F">
          <w:rPr>
            <w:rStyle w:val="a4"/>
            <w:rFonts w:asciiTheme="minorEastAsia" w:eastAsiaTheme="minorEastAsia" w:hAnsiTheme="minorEastAsia" w:hint="eastAsia"/>
            <w:color w:val="000000" w:themeColor="text1"/>
            <w:szCs w:val="21"/>
            <w:u w:val="none"/>
          </w:rPr>
          <w:t>发送报名邮件至招标管理中心邮箱6308570</w:t>
        </w:r>
        <w:r w:rsidRPr="00750A1F">
          <w:rPr>
            <w:rStyle w:val="a4"/>
            <w:rFonts w:asciiTheme="minorEastAsia" w:eastAsiaTheme="minorEastAsia" w:hAnsiTheme="minorEastAsia"/>
            <w:color w:val="000000" w:themeColor="text1"/>
            <w:szCs w:val="21"/>
            <w:u w:val="none"/>
          </w:rPr>
          <w:t>@qq.com</w:t>
        </w:r>
      </w:hyperlink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。邮件内容应包括：</w:t>
      </w:r>
    </w:p>
    <w:p w:rsidR="0072292A" w:rsidRPr="00750A1F" w:rsidRDefault="0072292A" w:rsidP="0072292A">
      <w:pPr>
        <w:pStyle w:val="1"/>
        <w:adjustRightInd w:val="0"/>
        <w:snapToGrid w:val="0"/>
        <w:spacing w:line="360" w:lineRule="auto"/>
        <w:ind w:left="420" w:firstLineChars="0" w:firstLine="0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/>
          <w:b/>
          <w:color w:val="000000" w:themeColor="text1"/>
          <w:szCs w:val="21"/>
        </w:rPr>
        <w:t>A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750A1F">
        <w:rPr>
          <w:rFonts w:asciiTheme="minorEastAsia" w:eastAsiaTheme="minorEastAsia" w:hAnsiTheme="minorEastAsia" w:cs="宋体" w:hint="eastAsia"/>
          <w:bCs/>
          <w:color w:val="000000" w:themeColor="text1"/>
          <w:szCs w:val="21"/>
        </w:rPr>
        <w:t>提供在中华人民共和国境内注册的营业执照（或事业单位法人证书，或社会团体法人登记证书，或执业许可证）复印件（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6C0D11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B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填写投标报名表，加盖公司公章（扫描件）。</w:t>
      </w:r>
    </w:p>
    <w:p w:rsidR="0072292A" w:rsidRPr="00750A1F" w:rsidRDefault="0072292A" w:rsidP="006C0D1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C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授权书，加盖公司公章（扫描件）。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72292A" w:rsidRPr="00750A1F" w:rsidRDefault="0072292A" w:rsidP="00750A1F">
      <w:pPr>
        <w:pStyle w:val="a3"/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2</w:t>
      </w:r>
      <w:bookmarkStart w:id="17" w:name="_Toc5419"/>
      <w:bookmarkStart w:id="18" w:name="_Toc30524"/>
      <w:bookmarkStart w:id="19" w:name="_Toc31741"/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.获取招标文件方式：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招标文件下载地址 、投标报名表下载地址详见公告底端附件。</w:t>
      </w:r>
    </w:p>
    <w:p w:rsidR="0072292A" w:rsidRPr="00750A1F" w:rsidRDefault="0072292A" w:rsidP="00750A1F">
      <w:pPr>
        <w:pStyle w:val="a3"/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3.开标查验文件：</w:t>
      </w:r>
    </w:p>
    <w:p w:rsidR="0072292A" w:rsidRPr="00750A1F" w:rsidRDefault="0072292A" w:rsidP="0072292A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10月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22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日开标当天，请在14:00</w:t>
      </w:r>
      <w:proofErr w:type="gramStart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到致远</w:t>
      </w:r>
      <w:proofErr w:type="gramEnd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楼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412</w:t>
      </w:r>
      <w:r w:rsidR="00750A1F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A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验营业执照原件，提交营业执照复印件（加盖公司公章）、投标报名表（加盖公司公章）和授权书（加盖公司公章）。请在邮件中承诺携带上述文件，营业执照原件未验的投标人视为无效投标。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0" w:name="_Toc1834"/>
      <w:bookmarkStart w:id="21" w:name="_Toc29046"/>
      <w:bookmarkStart w:id="22" w:name="_Toc30731"/>
      <w:bookmarkStart w:id="23" w:name="_Toc8047206"/>
      <w:bookmarkEnd w:id="17"/>
      <w:bookmarkEnd w:id="18"/>
      <w:bookmarkEnd w:id="19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五、投标截止时间、开标时间及地点</w:t>
      </w:r>
      <w:bookmarkEnd w:id="20"/>
      <w:bookmarkEnd w:id="21"/>
      <w:bookmarkEnd w:id="22"/>
      <w:bookmarkEnd w:id="23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1.递交投标文件时间：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2019年10月 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22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日 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下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午2</w:t>
      </w:r>
      <w:r w:rsidRPr="00750A1F">
        <w:rPr>
          <w:rFonts w:asciiTheme="minorEastAsia" w:eastAsiaTheme="minorEastAsia" w:hAnsiTheme="minorEastAsia"/>
          <w:b/>
          <w:color w:val="000000" w:themeColor="text1"/>
          <w:szCs w:val="21"/>
        </w:rPr>
        <w:t>: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</w:t>
      </w:r>
      <w:r w:rsidRPr="00750A1F">
        <w:rPr>
          <w:rFonts w:asciiTheme="minorEastAsia" w:eastAsiaTheme="minorEastAsia" w:hAnsiTheme="minorEastAsia"/>
          <w:b/>
          <w:color w:val="000000" w:themeColor="text1"/>
          <w:szCs w:val="21"/>
        </w:rPr>
        <w:t>0</w:t>
      </w:r>
    </w:p>
    <w:p w:rsidR="0072292A" w:rsidRPr="00750A1F" w:rsidRDefault="0072292A" w:rsidP="006C0D11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2.投标截止及开标时间：</w:t>
      </w:r>
      <w:r w:rsidR="006C0D11"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2019年10月 22日 下午2:30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3.开标地点：深圳市龙岗区龙翔大道2188号深圳信息职业技术学院</w:t>
      </w:r>
      <w:r w:rsidRPr="00750A1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致远楼412A开标室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4" w:name="_Toc8047207"/>
      <w:bookmarkStart w:id="25" w:name="_Toc18362"/>
      <w:bookmarkStart w:id="26" w:name="_Toc19988"/>
      <w:bookmarkStart w:id="27" w:name="_Toc12655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六、投标保证金、履约保证金及售后服务保证金</w:t>
      </w:r>
      <w:bookmarkEnd w:id="24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750A1F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72292A" w:rsidRPr="00750A1F" w:rsidRDefault="0072292A" w:rsidP="0072292A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2.履约保证金</w:t>
      </w:r>
    </w:p>
    <w:p w:rsidR="0072292A" w:rsidRPr="00750A1F" w:rsidRDefault="0072292A" w:rsidP="0072292A">
      <w:pPr>
        <w:pStyle w:val="3"/>
        <w:spacing w:line="360" w:lineRule="auto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3.</w:t>
      </w:r>
      <w:r w:rsidRPr="00750A1F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72292A" w:rsidRPr="00750A1F" w:rsidRDefault="0072292A" w:rsidP="0072292A">
      <w:pPr>
        <w:spacing w:line="360" w:lineRule="auto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■本项目不要求向招标人递交</w:t>
      </w:r>
      <w:r w:rsidRPr="00750A1F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售后服务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8" w:name="_Toc8047208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七、采购公告查询</w:t>
      </w:r>
      <w:bookmarkEnd w:id="25"/>
      <w:bookmarkEnd w:id="26"/>
      <w:bookmarkEnd w:id="27"/>
      <w:bookmarkEnd w:id="28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proofErr w:type="gramStart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深圳信息职业技术学院官网</w:t>
      </w:r>
      <w:proofErr w:type="gramEnd"/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750A1F">
        <w:rPr>
          <w:rFonts w:asciiTheme="minorEastAsia" w:eastAsiaTheme="minorEastAsia" w:hAnsiTheme="minorEastAsia"/>
          <w:color w:val="000000" w:themeColor="text1"/>
          <w:szCs w:val="21"/>
        </w:rPr>
        <w:t>https://www.sziit.edu.cn/</w:t>
      </w:r>
    </w:p>
    <w:p w:rsidR="0072292A" w:rsidRPr="00750A1F" w:rsidRDefault="0072292A" w:rsidP="0072292A">
      <w:pPr>
        <w:pStyle w:val="2"/>
        <w:spacing w:before="240" w:after="240" w:line="36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29" w:name="_Toc13482"/>
      <w:bookmarkStart w:id="30" w:name="_Toc11409"/>
      <w:bookmarkStart w:id="31" w:name="_Toc19441"/>
      <w:bookmarkStart w:id="32" w:name="_Toc8047209"/>
      <w:r w:rsidRPr="00750A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八、招标人联系方式</w:t>
      </w:r>
      <w:bookmarkEnd w:id="29"/>
      <w:bookmarkEnd w:id="30"/>
      <w:bookmarkEnd w:id="31"/>
      <w:bookmarkEnd w:id="32"/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招标人：深圳信息职业技术学院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地  址：广东省深圳市龙岗区龙翔大道2188号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联系人：毛老师、崇老师</w:t>
      </w:r>
    </w:p>
    <w:p w:rsidR="0072292A" w:rsidRPr="00750A1F" w:rsidRDefault="0072292A" w:rsidP="0072292A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联系方式：89226095、89226811</w:t>
      </w:r>
    </w:p>
    <w:p w:rsidR="0072292A" w:rsidRPr="00750A1F" w:rsidRDefault="0072292A" w:rsidP="0072292A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                                                 深圳信息职业技术学院</w:t>
      </w:r>
    </w:p>
    <w:p w:rsidR="00257A3E" w:rsidRPr="00750A1F" w:rsidRDefault="0072292A" w:rsidP="0072292A">
      <w:pPr>
        <w:jc w:val="right"/>
        <w:rPr>
          <w:rFonts w:asciiTheme="minorEastAsia" w:eastAsiaTheme="minorEastAsia" w:hAnsiTheme="minorEastAsia"/>
          <w:szCs w:val="21"/>
        </w:rPr>
      </w:pP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2019年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6C0D11"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12</w:t>
      </w:r>
      <w:r w:rsidRPr="00750A1F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  <w:bookmarkEnd w:id="3"/>
    </w:p>
    <w:sectPr w:rsidR="00257A3E" w:rsidRPr="0075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A6" w:rsidRDefault="005161A6" w:rsidP="006C0D11">
      <w:r>
        <w:separator/>
      </w:r>
    </w:p>
  </w:endnote>
  <w:endnote w:type="continuationSeparator" w:id="0">
    <w:p w:rsidR="005161A6" w:rsidRDefault="005161A6" w:rsidP="006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A6" w:rsidRDefault="005161A6" w:rsidP="006C0D11">
      <w:r>
        <w:separator/>
      </w:r>
    </w:p>
  </w:footnote>
  <w:footnote w:type="continuationSeparator" w:id="0">
    <w:p w:rsidR="005161A6" w:rsidRDefault="005161A6" w:rsidP="006C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A"/>
    <w:rsid w:val="00257A3E"/>
    <w:rsid w:val="005161A6"/>
    <w:rsid w:val="006C01F8"/>
    <w:rsid w:val="006C0D11"/>
    <w:rsid w:val="0072292A"/>
    <w:rsid w:val="00750A1F"/>
    <w:rsid w:val="008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72292A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9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72292A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72292A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72292A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72292A"/>
    <w:rPr>
      <w:sz w:val="24"/>
    </w:rPr>
  </w:style>
  <w:style w:type="character" w:styleId="a4">
    <w:name w:val="Hyperlink"/>
    <w:uiPriority w:val="99"/>
    <w:qFormat/>
    <w:rsid w:val="0072292A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72292A"/>
    <w:pPr>
      <w:ind w:firstLineChars="200" w:firstLine="420"/>
    </w:pPr>
  </w:style>
  <w:style w:type="character" w:customStyle="1" w:styleId="Char">
    <w:name w:val="普通(网站) Char"/>
    <w:link w:val="a3"/>
    <w:rsid w:val="0072292A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72292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29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6C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C0D1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0D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72292A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9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72292A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72292A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rsid w:val="0072292A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72292A"/>
    <w:rPr>
      <w:sz w:val="24"/>
    </w:rPr>
  </w:style>
  <w:style w:type="character" w:styleId="a4">
    <w:name w:val="Hyperlink"/>
    <w:uiPriority w:val="99"/>
    <w:qFormat/>
    <w:rsid w:val="0072292A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72292A"/>
    <w:pPr>
      <w:ind w:firstLineChars="200" w:firstLine="420"/>
    </w:pPr>
  </w:style>
  <w:style w:type="character" w:customStyle="1" w:styleId="Char">
    <w:name w:val="普通(网站) Char"/>
    <w:link w:val="a3"/>
    <w:rsid w:val="0072292A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72292A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72292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6C0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C0D1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C0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C0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5</cp:revision>
  <dcterms:created xsi:type="dcterms:W3CDTF">2019-10-11T06:37:00Z</dcterms:created>
  <dcterms:modified xsi:type="dcterms:W3CDTF">2019-10-12T02:13:00Z</dcterms:modified>
</cp:coreProperties>
</file>