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黑体" w:eastAsia="黑体" w:cs="黑体"/>
          <w:sz w:val="44"/>
          <w:szCs w:val="44"/>
        </w:rPr>
      </w:pPr>
    </w:p>
    <w:p>
      <w:pPr>
        <w:jc w:val="center"/>
        <w:rPr>
          <w:rFonts w:ascii="黑体" w:hAnsi="黑体" w:eastAsia="黑体" w:cs="黑体"/>
          <w:sz w:val="44"/>
          <w:szCs w:val="44"/>
        </w:rPr>
      </w:pPr>
    </w:p>
    <w:p>
      <w:pPr>
        <w:jc w:val="center"/>
        <w:rPr>
          <w:rFonts w:ascii="黑体" w:hAnsi="黑体" w:eastAsia="黑体" w:cs="黑体"/>
          <w:sz w:val="44"/>
          <w:szCs w:val="44"/>
        </w:rPr>
      </w:pPr>
    </w:p>
    <w:p>
      <w:pPr>
        <w:spacing w:line="480" w:lineRule="auto"/>
        <w:jc w:val="center"/>
        <w:rPr>
          <w:rFonts w:ascii="黑体" w:hAnsi="黑体" w:eastAsia="黑体" w:cs="黑体"/>
          <w:sz w:val="44"/>
          <w:szCs w:val="44"/>
        </w:rPr>
      </w:pPr>
      <w:r>
        <w:rPr>
          <w:rFonts w:hint="eastAsia" w:ascii="黑体" w:hAnsi="黑体" w:eastAsia="黑体" w:cs="黑体"/>
          <w:sz w:val="44"/>
          <w:szCs w:val="44"/>
        </w:rPr>
        <w:t>深圳信息职业技术学院</w:t>
      </w:r>
    </w:p>
    <w:p>
      <w:pPr>
        <w:spacing w:before="156" w:beforeLines="50" w:after="156" w:afterLines="50" w:line="480" w:lineRule="auto"/>
        <w:jc w:val="center"/>
        <w:rPr>
          <w:rFonts w:ascii="黑体" w:hAnsi="黑体" w:eastAsia="黑体" w:cs="黑体"/>
          <w:sz w:val="44"/>
          <w:szCs w:val="44"/>
        </w:rPr>
      </w:pPr>
      <w:r>
        <w:rPr>
          <w:rFonts w:hint="eastAsia" w:ascii="黑体" w:hAnsi="黑体" w:eastAsia="黑体" w:cs="黑体"/>
          <w:sz w:val="44"/>
          <w:szCs w:val="44"/>
        </w:rPr>
        <w:t>高交会展台</w:t>
      </w:r>
    </w:p>
    <w:p>
      <w:pPr>
        <w:spacing w:before="156" w:beforeLines="50" w:after="156" w:afterLines="50" w:line="480" w:lineRule="auto"/>
        <w:jc w:val="center"/>
        <w:rPr>
          <w:rFonts w:ascii="黑体" w:hAnsi="黑体" w:eastAsia="黑体" w:cs="黑体"/>
          <w:sz w:val="44"/>
          <w:szCs w:val="44"/>
          <w:u w:val="single"/>
        </w:rPr>
      </w:pPr>
    </w:p>
    <w:p>
      <w:pPr>
        <w:spacing w:line="480" w:lineRule="auto"/>
        <w:jc w:val="center"/>
        <w:rPr>
          <w:rFonts w:ascii="黑体" w:hAnsi="黑体" w:eastAsia="黑体" w:cs="黑体"/>
          <w:sz w:val="44"/>
          <w:szCs w:val="44"/>
        </w:rPr>
      </w:pPr>
      <w:r>
        <w:rPr>
          <w:rFonts w:hint="eastAsia" w:ascii="黑体" w:hAnsi="黑体" w:eastAsia="黑体" w:cs="黑体"/>
          <w:sz w:val="44"/>
          <w:szCs w:val="44"/>
        </w:rPr>
        <w:t xml:space="preserve"> 招标文件第一册（专用部分）</w:t>
      </w:r>
    </w:p>
    <w:p>
      <w:pPr>
        <w:spacing w:line="480" w:lineRule="auto"/>
        <w:jc w:val="cente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楷体_GB2312" w:hAnsi="Calibri" w:eastAsia="楷体_GB2312"/>
          <w:b/>
          <w:bCs/>
          <w:sz w:val="28"/>
          <w:szCs w:val="28"/>
        </w:rPr>
      </w:pPr>
      <w:r>
        <w:rPr>
          <w:rFonts w:hint="eastAsia" w:ascii="楷体_GB2312" w:eastAsia="楷体_GB2312"/>
          <w:sz w:val="28"/>
          <w:szCs w:val="28"/>
        </w:rPr>
        <w:t>（招标编号：YNZB-2019076）</w:t>
      </w:r>
    </w:p>
    <w:p>
      <w:pPr>
        <w:adjustRightInd w:val="0"/>
        <w:snapToGrid w:val="0"/>
        <w:spacing w:line="300" w:lineRule="auto"/>
        <w:jc w:val="center"/>
        <w:rPr>
          <w:rFonts w:ascii="楷体_GB2312" w:eastAsia="楷体_GB2312"/>
          <w:sz w:val="28"/>
          <w:szCs w:val="28"/>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adjustRightInd w:val="0"/>
        <w:snapToGrid w:val="0"/>
        <w:spacing w:line="300" w:lineRule="auto"/>
        <w:rPr>
          <w:rFonts w:ascii="华文中宋" w:hAnsi="Calibri" w:eastAsia="华文中宋"/>
          <w:b/>
          <w:bCs/>
          <w:sz w:val="28"/>
          <w:szCs w:val="22"/>
        </w:rPr>
      </w:pPr>
    </w:p>
    <w:p>
      <w:pPr>
        <w:spacing w:after="156" w:afterLines="50" w:line="320" w:lineRule="exact"/>
        <w:rPr>
          <w:rFonts w:ascii="宋体" w:hAnsi="宋体" w:cs="Arial"/>
          <w:b/>
          <w:sz w:val="24"/>
        </w:rPr>
      </w:pPr>
    </w:p>
    <w:p>
      <w:pPr>
        <w:adjustRightInd w:val="0"/>
        <w:snapToGrid w:val="0"/>
        <w:spacing w:line="300" w:lineRule="auto"/>
        <w:rPr>
          <w:rFonts w:ascii="华文中宋" w:hAnsi="Calibri" w:eastAsia="华文中宋"/>
          <w:b/>
          <w:bCs/>
          <w:sz w:val="28"/>
          <w:szCs w:val="22"/>
        </w:rPr>
      </w:pPr>
    </w:p>
    <w:p>
      <w:pPr>
        <w:adjustRightInd w:val="0"/>
        <w:snapToGrid w:val="0"/>
        <w:spacing w:line="300" w:lineRule="auto"/>
        <w:jc w:val="center"/>
        <w:rPr>
          <w:rFonts w:ascii="华文中宋" w:hAnsi="Calibri" w:eastAsia="华文中宋"/>
          <w:b/>
          <w:bCs/>
          <w:sz w:val="28"/>
          <w:szCs w:val="22"/>
        </w:rPr>
      </w:pPr>
    </w:p>
    <w:p>
      <w:pPr>
        <w:widowControl/>
        <w:spacing w:line="480" w:lineRule="exact"/>
        <w:jc w:val="center"/>
        <w:rPr>
          <w:rFonts w:ascii="黑体" w:hAnsi="华文中宋" w:eastAsia="黑体" w:cs="Arial"/>
          <w:szCs w:val="21"/>
        </w:rPr>
      </w:pPr>
      <w:r>
        <w:rPr>
          <w:rFonts w:hint="eastAsia" w:ascii="黑体" w:hAnsi="华文中宋" w:eastAsia="黑体" w:cs="Arial"/>
          <w:sz w:val="32"/>
          <w:szCs w:val="32"/>
        </w:rPr>
        <w:t>深圳信息职业技术学院</w:t>
      </w:r>
    </w:p>
    <w:p>
      <w:pPr>
        <w:pStyle w:val="2"/>
        <w:jc w:val="center"/>
      </w:pPr>
      <w:bookmarkStart w:id="0" w:name="_Toc296602400"/>
      <w:bookmarkStart w:id="1" w:name="_Toc247085669"/>
      <w:bookmarkStart w:id="2" w:name="_Toc13045"/>
      <w:bookmarkStart w:id="3" w:name="_Toc3904705"/>
      <w:bookmarkStart w:id="4" w:name="_Toc246996898"/>
      <w:bookmarkStart w:id="5" w:name="_Toc27503"/>
      <w:bookmarkStart w:id="6" w:name="_Toc21297"/>
      <w:r>
        <w:rPr>
          <w:rFonts w:hint="eastAsia" w:ascii="黑体" w:hAnsi="华文中宋" w:eastAsia="黑体" w:cs="Arial"/>
          <w:b w:val="0"/>
          <w:bCs w:val="0"/>
          <w:kern w:val="2"/>
          <w:sz w:val="32"/>
          <w:szCs w:val="32"/>
        </w:rPr>
        <w:t>2019年</w:t>
      </w:r>
      <w:r>
        <w:rPr>
          <w:rFonts w:hint="eastAsia" w:ascii="黑体" w:hAnsi="华文中宋" w:eastAsia="黑体" w:cs="Arial"/>
          <w:b w:val="0"/>
          <w:bCs w:val="0"/>
          <w:color w:val="FF0000"/>
          <w:kern w:val="2"/>
          <w:sz w:val="32"/>
          <w:szCs w:val="32"/>
          <w:lang w:val="en-US" w:eastAsia="zh-CN"/>
        </w:rPr>
        <w:t>10</w:t>
      </w:r>
      <w:r>
        <w:rPr>
          <w:rFonts w:hint="eastAsia" w:ascii="黑体" w:hAnsi="华文中宋" w:eastAsia="黑体" w:cs="Arial"/>
          <w:b w:val="0"/>
          <w:bCs w:val="0"/>
          <w:kern w:val="2"/>
          <w:sz w:val="32"/>
          <w:szCs w:val="32"/>
        </w:rPr>
        <w:t>月</w:t>
      </w:r>
      <w:r>
        <w:br w:type="page"/>
      </w:r>
      <w:r>
        <w:rPr>
          <w:rFonts w:hint="eastAsia"/>
        </w:rPr>
        <w:t>目   录</w:t>
      </w:r>
      <w:bookmarkEnd w:id="0"/>
      <w:bookmarkEnd w:id="1"/>
      <w:bookmarkEnd w:id="2"/>
      <w:bookmarkEnd w:id="3"/>
      <w:bookmarkEnd w:id="4"/>
      <w:bookmarkEnd w:id="5"/>
      <w:bookmarkEnd w:id="6"/>
    </w:p>
    <w:p>
      <w:pPr>
        <w:pStyle w:val="26"/>
        <w:tabs>
          <w:tab w:val="right" w:leader="dot" w:pos="8296"/>
        </w:tabs>
        <w:spacing w:line="240" w:lineRule="auto"/>
        <w:rPr>
          <w:rFonts w:asciiTheme="minorHAnsi" w:hAnsiTheme="minorHAnsi" w:eastAsiaTheme="minorEastAsia" w:cstheme="minorBidi"/>
          <w:b w:val="0"/>
          <w:bCs w:val="0"/>
          <w:caps w:val="0"/>
          <w:sz w:val="18"/>
          <w:szCs w:val="18"/>
        </w:rPr>
      </w:pPr>
      <w:bookmarkStart w:id="7" w:name="_Toc247085670"/>
      <w:bookmarkStart w:id="8" w:name="_Toc246996899"/>
      <w:bookmarkStart w:id="9" w:name="_Toc246996156"/>
      <w:r>
        <w:rPr>
          <w:rFonts w:ascii="宋体" w:hAnsi="宋体"/>
          <w:b w:val="0"/>
          <w:bCs w:val="0"/>
          <w:iCs/>
          <w:caps w:val="0"/>
          <w:sz w:val="18"/>
          <w:szCs w:val="18"/>
        </w:rPr>
        <w:fldChar w:fldCharType="begin"/>
      </w:r>
      <w:r>
        <w:rPr>
          <w:rFonts w:ascii="宋体" w:hAnsi="宋体"/>
          <w:b w:val="0"/>
          <w:bCs w:val="0"/>
          <w:iCs/>
          <w:caps w:val="0"/>
          <w:sz w:val="18"/>
          <w:szCs w:val="18"/>
        </w:rPr>
        <w:instrText xml:space="preserve"> TOC \o \h \z \u </w:instrText>
      </w:r>
      <w:r>
        <w:rPr>
          <w:rFonts w:ascii="宋体" w:hAnsi="宋体"/>
          <w:b w:val="0"/>
          <w:bCs w:val="0"/>
          <w:iCs/>
          <w:caps w:val="0"/>
          <w:sz w:val="18"/>
          <w:szCs w:val="18"/>
        </w:rPr>
        <w:fldChar w:fldCharType="separate"/>
      </w:r>
      <w:r>
        <w:rPr>
          <w:sz w:val="18"/>
          <w:szCs w:val="18"/>
        </w:rPr>
        <w:fldChar w:fldCharType="begin"/>
      </w:r>
      <w:r>
        <w:rPr>
          <w:sz w:val="18"/>
          <w:szCs w:val="18"/>
        </w:rPr>
        <w:instrText xml:space="preserve"> HYPERLINK \l "_Toc3904705" </w:instrText>
      </w:r>
      <w:r>
        <w:rPr>
          <w:sz w:val="18"/>
          <w:szCs w:val="18"/>
        </w:rPr>
        <w:fldChar w:fldCharType="separate"/>
      </w:r>
      <w:r>
        <w:rPr>
          <w:rStyle w:val="42"/>
          <w:rFonts w:hint="eastAsia"/>
          <w:sz w:val="18"/>
          <w:szCs w:val="18"/>
        </w:rPr>
        <w:t>目</w:t>
      </w:r>
      <w:r>
        <w:rPr>
          <w:rStyle w:val="42"/>
          <w:sz w:val="18"/>
          <w:szCs w:val="18"/>
        </w:rPr>
        <w:t xml:space="preserve">   </w:t>
      </w:r>
      <w:r>
        <w:rPr>
          <w:rStyle w:val="42"/>
          <w:rFonts w:hint="eastAsia"/>
          <w:sz w:val="18"/>
          <w:szCs w:val="18"/>
        </w:rPr>
        <w:t>录</w:t>
      </w:r>
      <w:r>
        <w:rPr>
          <w:sz w:val="18"/>
          <w:szCs w:val="18"/>
        </w:rPr>
        <w:tab/>
      </w:r>
      <w:r>
        <w:rPr>
          <w:sz w:val="18"/>
          <w:szCs w:val="18"/>
        </w:rPr>
        <w:fldChar w:fldCharType="begin"/>
      </w:r>
      <w:r>
        <w:rPr>
          <w:sz w:val="18"/>
          <w:szCs w:val="18"/>
        </w:rPr>
        <w:instrText xml:space="preserve"> PAGEREF _Toc3904705 \h </w:instrText>
      </w:r>
      <w:r>
        <w:rPr>
          <w:sz w:val="18"/>
          <w:szCs w:val="18"/>
        </w:rPr>
        <w:fldChar w:fldCharType="separate"/>
      </w:r>
      <w:r>
        <w:rPr>
          <w:sz w:val="18"/>
          <w:szCs w:val="18"/>
        </w:rPr>
        <w:t>I</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"_Toc3904706" </w:instrText>
      </w:r>
      <w:r>
        <w:rPr>
          <w:sz w:val="18"/>
          <w:szCs w:val="18"/>
        </w:rPr>
        <w:fldChar w:fldCharType="separate"/>
      </w:r>
      <w:r>
        <w:rPr>
          <w:rStyle w:val="42"/>
          <w:rFonts w:hint="eastAsia"/>
          <w:sz w:val="18"/>
          <w:szCs w:val="18"/>
        </w:rPr>
        <w:t>第一章</w:t>
      </w:r>
      <w:r>
        <w:rPr>
          <w:rStyle w:val="42"/>
          <w:sz w:val="18"/>
          <w:szCs w:val="18"/>
        </w:rPr>
        <w:t xml:space="preserve">  </w:t>
      </w:r>
      <w:r>
        <w:rPr>
          <w:rStyle w:val="42"/>
          <w:rFonts w:hint="eastAsia"/>
          <w:sz w:val="18"/>
          <w:szCs w:val="18"/>
        </w:rPr>
        <w:t>投标邀请</w:t>
      </w:r>
      <w:r>
        <w:rPr>
          <w:sz w:val="18"/>
          <w:szCs w:val="18"/>
        </w:rPr>
        <w:tab/>
      </w:r>
      <w:r>
        <w:rPr>
          <w:sz w:val="18"/>
          <w:szCs w:val="18"/>
        </w:rPr>
        <w:fldChar w:fldCharType="begin"/>
      </w:r>
      <w:r>
        <w:rPr>
          <w:sz w:val="18"/>
          <w:szCs w:val="18"/>
        </w:rPr>
        <w:instrText xml:space="preserve"> PAGEREF _Toc3904706 \h </w:instrText>
      </w:r>
      <w:r>
        <w:rPr>
          <w:sz w:val="18"/>
          <w:szCs w:val="18"/>
        </w:rPr>
        <w:fldChar w:fldCharType="separate"/>
      </w:r>
      <w:r>
        <w:rPr>
          <w:sz w:val="18"/>
          <w:szCs w:val="18"/>
        </w:rPr>
        <w:t>5</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"_Toc3904707" </w:instrText>
      </w:r>
      <w:r>
        <w:rPr>
          <w:sz w:val="18"/>
          <w:szCs w:val="18"/>
        </w:rPr>
        <w:fldChar w:fldCharType="separate"/>
      </w:r>
      <w:r>
        <w:rPr>
          <w:rStyle w:val="42"/>
          <w:rFonts w:hint="eastAsia"/>
          <w:sz w:val="18"/>
          <w:szCs w:val="18"/>
        </w:rPr>
        <w:t>一、采购项目的名称、预算金额及最高限价</w:t>
      </w:r>
      <w:r>
        <w:rPr>
          <w:sz w:val="18"/>
          <w:szCs w:val="18"/>
        </w:rPr>
        <w:tab/>
      </w:r>
      <w:r>
        <w:rPr>
          <w:sz w:val="18"/>
          <w:szCs w:val="18"/>
        </w:rPr>
        <w:fldChar w:fldCharType="begin"/>
      </w:r>
      <w:r>
        <w:rPr>
          <w:sz w:val="18"/>
          <w:szCs w:val="18"/>
        </w:rPr>
        <w:instrText xml:space="preserve"> PAGEREF _Toc3904707 \h </w:instrText>
      </w:r>
      <w:r>
        <w:rPr>
          <w:sz w:val="18"/>
          <w:szCs w:val="18"/>
        </w:rPr>
        <w:fldChar w:fldCharType="separate"/>
      </w:r>
      <w:r>
        <w:rPr>
          <w:sz w:val="18"/>
          <w:szCs w:val="18"/>
        </w:rPr>
        <w:t>6</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"_Toc3904708" </w:instrText>
      </w:r>
      <w:r>
        <w:rPr>
          <w:sz w:val="18"/>
          <w:szCs w:val="18"/>
        </w:rPr>
        <w:fldChar w:fldCharType="separate"/>
      </w:r>
      <w:r>
        <w:rPr>
          <w:rStyle w:val="42"/>
          <w:rFonts w:hint="eastAsia"/>
          <w:sz w:val="18"/>
          <w:szCs w:val="18"/>
        </w:rPr>
        <w:t>二、采购需求</w:t>
      </w:r>
      <w:r>
        <w:rPr>
          <w:sz w:val="18"/>
          <w:szCs w:val="18"/>
        </w:rPr>
        <w:tab/>
      </w:r>
      <w:r>
        <w:rPr>
          <w:sz w:val="18"/>
          <w:szCs w:val="18"/>
        </w:rPr>
        <w:fldChar w:fldCharType="begin"/>
      </w:r>
      <w:r>
        <w:rPr>
          <w:sz w:val="18"/>
          <w:szCs w:val="18"/>
        </w:rPr>
        <w:instrText xml:space="preserve"> PAGEREF _Toc3904708 \h </w:instrText>
      </w:r>
      <w:r>
        <w:rPr>
          <w:sz w:val="18"/>
          <w:szCs w:val="18"/>
        </w:rPr>
        <w:fldChar w:fldCharType="separate"/>
      </w:r>
      <w:r>
        <w:rPr>
          <w:sz w:val="18"/>
          <w:szCs w:val="18"/>
        </w:rPr>
        <w:t>6</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"_Toc3904709" </w:instrText>
      </w:r>
      <w:r>
        <w:rPr>
          <w:sz w:val="18"/>
          <w:szCs w:val="18"/>
        </w:rPr>
        <w:fldChar w:fldCharType="separate"/>
      </w:r>
      <w:r>
        <w:rPr>
          <w:rStyle w:val="42"/>
          <w:rFonts w:hint="eastAsia"/>
          <w:sz w:val="18"/>
          <w:szCs w:val="18"/>
        </w:rPr>
        <w:t>三、投标人的资格要求</w:t>
      </w:r>
      <w:r>
        <w:rPr>
          <w:sz w:val="18"/>
          <w:szCs w:val="18"/>
        </w:rPr>
        <w:tab/>
      </w:r>
      <w:r>
        <w:rPr>
          <w:sz w:val="18"/>
          <w:szCs w:val="18"/>
        </w:rPr>
        <w:fldChar w:fldCharType="begin"/>
      </w:r>
      <w:r>
        <w:rPr>
          <w:sz w:val="18"/>
          <w:szCs w:val="18"/>
        </w:rPr>
        <w:instrText xml:space="preserve"> PAGEREF _Toc3904709 \h </w:instrText>
      </w:r>
      <w:r>
        <w:rPr>
          <w:sz w:val="18"/>
          <w:szCs w:val="18"/>
        </w:rPr>
        <w:fldChar w:fldCharType="separate"/>
      </w:r>
      <w:r>
        <w:rPr>
          <w:sz w:val="18"/>
          <w:szCs w:val="18"/>
        </w:rPr>
        <w:t>6</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"_Toc3904710" </w:instrText>
      </w:r>
      <w:r>
        <w:rPr>
          <w:sz w:val="18"/>
          <w:szCs w:val="18"/>
        </w:rPr>
        <w:fldChar w:fldCharType="separate"/>
      </w:r>
      <w:r>
        <w:rPr>
          <w:rStyle w:val="42"/>
          <w:rFonts w:hint="eastAsia"/>
          <w:sz w:val="18"/>
          <w:szCs w:val="18"/>
        </w:rPr>
        <w:t>四、获取招标文件的时间期限、方式（本项目仅接受网络报名）</w:t>
      </w:r>
      <w:r>
        <w:rPr>
          <w:sz w:val="18"/>
          <w:szCs w:val="18"/>
        </w:rPr>
        <w:tab/>
      </w:r>
      <w:r>
        <w:rPr>
          <w:sz w:val="18"/>
          <w:szCs w:val="18"/>
        </w:rPr>
        <w:fldChar w:fldCharType="begin"/>
      </w:r>
      <w:r>
        <w:rPr>
          <w:sz w:val="18"/>
          <w:szCs w:val="18"/>
        </w:rPr>
        <w:instrText xml:space="preserve"> PAGEREF _Toc3904710 \h </w:instrText>
      </w:r>
      <w:r>
        <w:rPr>
          <w:sz w:val="18"/>
          <w:szCs w:val="18"/>
        </w:rPr>
        <w:fldChar w:fldCharType="separate"/>
      </w:r>
      <w:r>
        <w:rPr>
          <w:sz w:val="18"/>
          <w:szCs w:val="18"/>
        </w:rPr>
        <w:t>6</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"_Toc3904711" </w:instrText>
      </w:r>
      <w:r>
        <w:rPr>
          <w:sz w:val="18"/>
          <w:szCs w:val="18"/>
        </w:rPr>
        <w:fldChar w:fldCharType="separate"/>
      </w:r>
      <w:r>
        <w:rPr>
          <w:rStyle w:val="42"/>
          <w:rFonts w:hint="eastAsia"/>
          <w:sz w:val="18"/>
          <w:szCs w:val="18"/>
        </w:rPr>
        <w:t>五、公告期限</w:t>
      </w:r>
      <w:r>
        <w:rPr>
          <w:sz w:val="18"/>
          <w:szCs w:val="18"/>
        </w:rPr>
        <w:tab/>
      </w:r>
      <w:r>
        <w:rPr>
          <w:sz w:val="18"/>
          <w:szCs w:val="18"/>
        </w:rPr>
        <w:fldChar w:fldCharType="begin"/>
      </w:r>
      <w:r>
        <w:rPr>
          <w:sz w:val="18"/>
          <w:szCs w:val="18"/>
        </w:rPr>
        <w:instrText xml:space="preserve"> PAGEREF _Toc3904711 \h </w:instrText>
      </w:r>
      <w:r>
        <w:rPr>
          <w:sz w:val="18"/>
          <w:szCs w:val="18"/>
        </w:rPr>
        <w:fldChar w:fldCharType="separate"/>
      </w:r>
      <w:r>
        <w:rPr>
          <w:sz w:val="18"/>
          <w:szCs w:val="18"/>
        </w:rPr>
        <w:t>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"_Toc3904712" </w:instrText>
      </w:r>
      <w:r>
        <w:rPr>
          <w:sz w:val="18"/>
          <w:szCs w:val="18"/>
        </w:rPr>
        <w:fldChar w:fldCharType="separate"/>
      </w:r>
      <w:r>
        <w:rPr>
          <w:rStyle w:val="42"/>
          <w:rFonts w:hint="eastAsia"/>
          <w:sz w:val="18"/>
          <w:szCs w:val="18"/>
        </w:rPr>
        <w:t>六、投标截止时间、开标时间及地点</w:t>
      </w:r>
      <w:r>
        <w:rPr>
          <w:sz w:val="18"/>
          <w:szCs w:val="18"/>
        </w:rPr>
        <w:tab/>
      </w:r>
      <w:r>
        <w:rPr>
          <w:sz w:val="18"/>
          <w:szCs w:val="18"/>
        </w:rPr>
        <w:fldChar w:fldCharType="begin"/>
      </w:r>
      <w:r>
        <w:rPr>
          <w:sz w:val="18"/>
          <w:szCs w:val="18"/>
        </w:rPr>
        <w:instrText xml:space="preserve"> PAGEREF _Toc3904712 \h </w:instrText>
      </w:r>
      <w:r>
        <w:rPr>
          <w:sz w:val="18"/>
          <w:szCs w:val="18"/>
        </w:rPr>
        <w:fldChar w:fldCharType="separate"/>
      </w:r>
      <w:r>
        <w:rPr>
          <w:sz w:val="18"/>
          <w:szCs w:val="18"/>
        </w:rPr>
        <w:t>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"_Toc3904713" </w:instrText>
      </w:r>
      <w:r>
        <w:rPr>
          <w:sz w:val="18"/>
          <w:szCs w:val="18"/>
        </w:rPr>
        <w:fldChar w:fldCharType="separate"/>
      </w:r>
      <w:r>
        <w:rPr>
          <w:rStyle w:val="42"/>
          <w:rFonts w:hint="eastAsia"/>
          <w:sz w:val="18"/>
          <w:szCs w:val="18"/>
        </w:rPr>
        <w:t>七、</w:t>
      </w:r>
      <w:r>
        <w:rPr>
          <w:rStyle w:val="42"/>
          <w:rFonts w:hint="eastAsia" w:ascii="宋体" w:hAnsi="宋体"/>
          <w:sz w:val="18"/>
          <w:szCs w:val="18"/>
        </w:rPr>
        <w:t>投标保证金、履约保证金及售后服务保证金</w:t>
      </w:r>
      <w:r>
        <w:rPr>
          <w:sz w:val="18"/>
          <w:szCs w:val="18"/>
        </w:rPr>
        <w:tab/>
      </w:r>
      <w:r>
        <w:rPr>
          <w:sz w:val="18"/>
          <w:szCs w:val="18"/>
        </w:rPr>
        <w:fldChar w:fldCharType="begin"/>
      </w:r>
      <w:r>
        <w:rPr>
          <w:sz w:val="18"/>
          <w:szCs w:val="18"/>
        </w:rPr>
        <w:instrText xml:space="preserve"> PAGEREF _Toc3904713 \h </w:instrText>
      </w:r>
      <w:r>
        <w:rPr>
          <w:sz w:val="18"/>
          <w:szCs w:val="18"/>
        </w:rPr>
        <w:fldChar w:fldCharType="separate"/>
      </w:r>
      <w:r>
        <w:rPr>
          <w:sz w:val="18"/>
          <w:szCs w:val="18"/>
        </w:rPr>
        <w:t>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"_Toc3904714" </w:instrText>
      </w:r>
      <w:r>
        <w:rPr>
          <w:sz w:val="18"/>
          <w:szCs w:val="18"/>
        </w:rPr>
        <w:fldChar w:fldCharType="separate"/>
      </w:r>
      <w:r>
        <w:rPr>
          <w:rStyle w:val="42"/>
          <w:rFonts w:hint="eastAsia"/>
          <w:sz w:val="18"/>
          <w:szCs w:val="18"/>
        </w:rPr>
        <w:t>八、采购公告查询</w:t>
      </w:r>
      <w:r>
        <w:rPr>
          <w:sz w:val="18"/>
          <w:szCs w:val="18"/>
        </w:rPr>
        <w:tab/>
      </w:r>
      <w:r>
        <w:rPr>
          <w:sz w:val="18"/>
          <w:szCs w:val="18"/>
        </w:rPr>
        <w:fldChar w:fldCharType="begin"/>
      </w:r>
      <w:r>
        <w:rPr>
          <w:sz w:val="18"/>
          <w:szCs w:val="18"/>
        </w:rPr>
        <w:instrText xml:space="preserve"> PAGEREF _Toc3904714 \h </w:instrText>
      </w:r>
      <w:r>
        <w:rPr>
          <w:sz w:val="18"/>
          <w:szCs w:val="18"/>
        </w:rPr>
        <w:fldChar w:fldCharType="separate"/>
      </w:r>
      <w:r>
        <w:rPr>
          <w:sz w:val="18"/>
          <w:szCs w:val="18"/>
        </w:rPr>
        <w:t>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"_Toc3904715" </w:instrText>
      </w:r>
      <w:r>
        <w:rPr>
          <w:sz w:val="18"/>
          <w:szCs w:val="18"/>
        </w:rPr>
        <w:fldChar w:fldCharType="separate"/>
      </w:r>
      <w:r>
        <w:rPr>
          <w:rStyle w:val="42"/>
          <w:rFonts w:hint="eastAsia"/>
          <w:sz w:val="18"/>
          <w:szCs w:val="18"/>
        </w:rPr>
        <w:t>九、招标人联系方式</w:t>
      </w:r>
      <w:r>
        <w:rPr>
          <w:sz w:val="18"/>
          <w:szCs w:val="18"/>
        </w:rPr>
        <w:tab/>
      </w:r>
      <w:r>
        <w:rPr>
          <w:sz w:val="18"/>
          <w:szCs w:val="18"/>
        </w:rPr>
        <w:fldChar w:fldCharType="begin"/>
      </w:r>
      <w:r>
        <w:rPr>
          <w:sz w:val="18"/>
          <w:szCs w:val="18"/>
        </w:rPr>
        <w:instrText xml:space="preserve"> PAGEREF _Toc3904715 \h </w:instrText>
      </w:r>
      <w:r>
        <w:rPr>
          <w:sz w:val="18"/>
          <w:szCs w:val="18"/>
        </w:rPr>
        <w:fldChar w:fldCharType="separate"/>
      </w:r>
      <w:r>
        <w:rPr>
          <w:sz w:val="18"/>
          <w:szCs w:val="18"/>
        </w:rPr>
        <w:t>7</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"_Toc3904716" </w:instrText>
      </w:r>
      <w:r>
        <w:rPr>
          <w:sz w:val="18"/>
          <w:szCs w:val="18"/>
        </w:rPr>
        <w:fldChar w:fldCharType="separate"/>
      </w:r>
      <w:r>
        <w:rPr>
          <w:rStyle w:val="42"/>
          <w:rFonts w:hint="eastAsia"/>
          <w:sz w:val="18"/>
          <w:szCs w:val="18"/>
        </w:rPr>
        <w:t>第二章</w:t>
      </w:r>
      <w:r>
        <w:rPr>
          <w:rStyle w:val="42"/>
          <w:sz w:val="18"/>
          <w:szCs w:val="18"/>
        </w:rPr>
        <w:t xml:space="preserve"> </w:t>
      </w:r>
      <w:r>
        <w:rPr>
          <w:rStyle w:val="42"/>
          <w:rFonts w:hint="eastAsia"/>
          <w:sz w:val="18"/>
          <w:szCs w:val="18"/>
        </w:rPr>
        <w:t>项目需求</w:t>
      </w:r>
      <w:r>
        <w:rPr>
          <w:sz w:val="18"/>
          <w:szCs w:val="18"/>
        </w:rPr>
        <w:tab/>
      </w:r>
      <w:r>
        <w:rPr>
          <w:sz w:val="18"/>
          <w:szCs w:val="18"/>
        </w:rPr>
        <w:fldChar w:fldCharType="begin"/>
      </w:r>
      <w:r>
        <w:rPr>
          <w:sz w:val="18"/>
          <w:szCs w:val="18"/>
        </w:rPr>
        <w:instrText xml:space="preserve"> PAGEREF _Toc3904716 \h </w:instrText>
      </w:r>
      <w:r>
        <w:rPr>
          <w:sz w:val="18"/>
          <w:szCs w:val="18"/>
        </w:rPr>
        <w:fldChar w:fldCharType="separate"/>
      </w:r>
      <w:r>
        <w:rPr>
          <w:sz w:val="18"/>
          <w:szCs w:val="18"/>
        </w:rPr>
        <w:t>8</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"_Toc3904717" </w:instrText>
      </w:r>
      <w:r>
        <w:rPr>
          <w:sz w:val="18"/>
          <w:szCs w:val="18"/>
        </w:rPr>
        <w:fldChar w:fldCharType="separate"/>
      </w:r>
      <w:r>
        <w:rPr>
          <w:rStyle w:val="42"/>
          <w:rFonts w:hint="eastAsia"/>
          <w:sz w:val="18"/>
          <w:szCs w:val="18"/>
        </w:rPr>
        <w:t>一、服务需求及技术要求</w:t>
      </w:r>
      <w:r>
        <w:rPr>
          <w:sz w:val="18"/>
          <w:szCs w:val="18"/>
        </w:rPr>
        <w:tab/>
      </w:r>
      <w:r>
        <w:rPr>
          <w:sz w:val="18"/>
          <w:szCs w:val="18"/>
        </w:rPr>
        <w:fldChar w:fldCharType="begin"/>
      </w:r>
      <w:r>
        <w:rPr>
          <w:sz w:val="18"/>
          <w:szCs w:val="18"/>
        </w:rPr>
        <w:instrText xml:space="preserve"> PAGEREF _Toc3904717 \h </w:instrText>
      </w:r>
      <w:r>
        <w:rPr>
          <w:sz w:val="18"/>
          <w:szCs w:val="18"/>
        </w:rPr>
        <w:fldChar w:fldCharType="separate"/>
      </w:r>
      <w:r>
        <w:rPr>
          <w:sz w:val="18"/>
          <w:szCs w:val="18"/>
        </w:rPr>
        <w:t>9</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"_Toc3904718" </w:instrText>
      </w:r>
      <w:r>
        <w:rPr>
          <w:sz w:val="18"/>
          <w:szCs w:val="18"/>
        </w:rPr>
        <w:fldChar w:fldCharType="separate"/>
      </w:r>
      <w:r>
        <w:rPr>
          <w:rStyle w:val="42"/>
          <w:rFonts w:hint="eastAsia"/>
          <w:sz w:val="18"/>
          <w:szCs w:val="18"/>
        </w:rPr>
        <w:t>二、商务要求</w:t>
      </w:r>
      <w:r>
        <w:rPr>
          <w:sz w:val="18"/>
          <w:szCs w:val="18"/>
        </w:rPr>
        <w:tab/>
      </w:r>
      <w:r>
        <w:rPr>
          <w:sz w:val="18"/>
          <w:szCs w:val="18"/>
        </w:rPr>
        <w:fldChar w:fldCharType="begin"/>
      </w:r>
      <w:r>
        <w:rPr>
          <w:sz w:val="18"/>
          <w:szCs w:val="18"/>
        </w:rPr>
        <w:instrText xml:space="preserve"> PAGEREF _Toc3904718 \h </w:instrText>
      </w:r>
      <w:r>
        <w:rPr>
          <w:sz w:val="18"/>
          <w:szCs w:val="18"/>
        </w:rPr>
        <w:fldChar w:fldCharType="separate"/>
      </w:r>
      <w:r>
        <w:rPr>
          <w:sz w:val="18"/>
          <w:szCs w:val="18"/>
        </w:rPr>
        <w:t>10</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"_Toc3904719" </w:instrText>
      </w:r>
      <w:r>
        <w:rPr>
          <w:sz w:val="18"/>
          <w:szCs w:val="18"/>
        </w:rPr>
        <w:fldChar w:fldCharType="separate"/>
      </w:r>
      <w:r>
        <w:rPr>
          <w:rStyle w:val="42"/>
          <w:rFonts w:hint="eastAsia"/>
          <w:sz w:val="18"/>
          <w:szCs w:val="18"/>
        </w:rPr>
        <w:t>第三章</w:t>
      </w:r>
      <w:r>
        <w:rPr>
          <w:rStyle w:val="42"/>
          <w:sz w:val="18"/>
          <w:szCs w:val="18"/>
        </w:rPr>
        <w:t xml:space="preserve"> </w:t>
      </w:r>
      <w:r>
        <w:rPr>
          <w:rStyle w:val="42"/>
          <w:rFonts w:hint="eastAsia"/>
          <w:sz w:val="18"/>
          <w:szCs w:val="18"/>
        </w:rPr>
        <w:t>资格审查、评标和定标</w:t>
      </w:r>
      <w:r>
        <w:rPr>
          <w:sz w:val="18"/>
          <w:szCs w:val="18"/>
        </w:rPr>
        <w:tab/>
      </w:r>
      <w:r>
        <w:rPr>
          <w:sz w:val="18"/>
          <w:szCs w:val="18"/>
        </w:rPr>
        <w:fldChar w:fldCharType="begin"/>
      </w:r>
      <w:r>
        <w:rPr>
          <w:sz w:val="18"/>
          <w:szCs w:val="18"/>
        </w:rPr>
        <w:instrText xml:space="preserve"> PAGEREF _Toc3904719 \h </w:instrText>
      </w:r>
      <w:r>
        <w:rPr>
          <w:sz w:val="18"/>
          <w:szCs w:val="18"/>
        </w:rPr>
        <w:fldChar w:fldCharType="separate"/>
      </w:r>
      <w:r>
        <w:rPr>
          <w:sz w:val="18"/>
          <w:szCs w:val="18"/>
        </w:rPr>
        <w:t>11</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"_Toc3904720" </w:instrText>
      </w:r>
      <w:r>
        <w:rPr>
          <w:sz w:val="18"/>
          <w:szCs w:val="18"/>
        </w:rPr>
        <w:fldChar w:fldCharType="separate"/>
      </w:r>
      <w:r>
        <w:rPr>
          <w:rStyle w:val="42"/>
          <w:rFonts w:hint="eastAsia"/>
          <w:sz w:val="18"/>
          <w:szCs w:val="18"/>
        </w:rPr>
        <w:t>前附表（一）资格审查</w:t>
      </w:r>
      <w:r>
        <w:rPr>
          <w:sz w:val="18"/>
          <w:szCs w:val="18"/>
        </w:rPr>
        <w:tab/>
      </w:r>
      <w:r>
        <w:rPr>
          <w:sz w:val="18"/>
          <w:szCs w:val="18"/>
        </w:rPr>
        <w:fldChar w:fldCharType="begin"/>
      </w:r>
      <w:r>
        <w:rPr>
          <w:sz w:val="18"/>
          <w:szCs w:val="18"/>
        </w:rPr>
        <w:instrText xml:space="preserve"> PAGEREF _Toc3904720 \h </w:instrText>
      </w:r>
      <w:r>
        <w:rPr>
          <w:sz w:val="18"/>
          <w:szCs w:val="18"/>
        </w:rPr>
        <w:fldChar w:fldCharType="separate"/>
      </w:r>
      <w:r>
        <w:rPr>
          <w:sz w:val="18"/>
          <w:szCs w:val="18"/>
        </w:rPr>
        <w:t>12</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"_Toc3904721" </w:instrText>
      </w:r>
      <w:r>
        <w:rPr>
          <w:sz w:val="18"/>
          <w:szCs w:val="18"/>
        </w:rPr>
        <w:fldChar w:fldCharType="separate"/>
      </w:r>
      <w:r>
        <w:rPr>
          <w:rStyle w:val="42"/>
          <w:rFonts w:hint="eastAsia"/>
          <w:sz w:val="18"/>
          <w:szCs w:val="18"/>
        </w:rPr>
        <w:t>前附表（二）符合性审查表</w:t>
      </w:r>
      <w:r>
        <w:rPr>
          <w:sz w:val="18"/>
          <w:szCs w:val="18"/>
        </w:rPr>
        <w:tab/>
      </w:r>
      <w:r>
        <w:rPr>
          <w:sz w:val="18"/>
          <w:szCs w:val="18"/>
        </w:rPr>
        <w:fldChar w:fldCharType="begin"/>
      </w:r>
      <w:r>
        <w:rPr>
          <w:sz w:val="18"/>
          <w:szCs w:val="18"/>
        </w:rPr>
        <w:instrText xml:space="preserve"> PAGEREF _Toc3904721 \h </w:instrText>
      </w:r>
      <w:r>
        <w:rPr>
          <w:sz w:val="18"/>
          <w:szCs w:val="18"/>
        </w:rPr>
        <w:fldChar w:fldCharType="separate"/>
      </w:r>
      <w:r>
        <w:rPr>
          <w:sz w:val="18"/>
          <w:szCs w:val="18"/>
        </w:rPr>
        <w:t>13</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"_Toc3904722" </w:instrText>
      </w:r>
      <w:r>
        <w:rPr>
          <w:sz w:val="18"/>
          <w:szCs w:val="18"/>
        </w:rPr>
        <w:fldChar w:fldCharType="separate"/>
      </w:r>
      <w:r>
        <w:rPr>
          <w:rStyle w:val="42"/>
          <w:rFonts w:hint="eastAsia"/>
          <w:sz w:val="18"/>
          <w:szCs w:val="18"/>
        </w:rPr>
        <w:t>前附表（三）</w:t>
      </w:r>
      <w:r>
        <w:rPr>
          <w:sz w:val="18"/>
          <w:szCs w:val="18"/>
        </w:rPr>
        <w:tab/>
      </w:r>
      <w:r>
        <w:rPr>
          <w:sz w:val="18"/>
          <w:szCs w:val="18"/>
        </w:rPr>
        <w:fldChar w:fldCharType="begin"/>
      </w:r>
      <w:r>
        <w:rPr>
          <w:sz w:val="18"/>
          <w:szCs w:val="18"/>
        </w:rPr>
        <w:instrText xml:space="preserve"> PAGEREF _Toc3904722 \h </w:instrText>
      </w:r>
      <w:r>
        <w:rPr>
          <w:sz w:val="18"/>
          <w:szCs w:val="18"/>
        </w:rPr>
        <w:fldChar w:fldCharType="separate"/>
      </w:r>
      <w:r>
        <w:rPr>
          <w:sz w:val="18"/>
          <w:szCs w:val="18"/>
        </w:rPr>
        <w:t>14</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"_Toc3904723" </w:instrText>
      </w:r>
      <w:r>
        <w:rPr>
          <w:sz w:val="18"/>
          <w:szCs w:val="18"/>
        </w:rPr>
        <w:fldChar w:fldCharType="separate"/>
      </w:r>
      <w:r>
        <w:rPr>
          <w:rStyle w:val="42"/>
          <w:rFonts w:hint="eastAsia"/>
          <w:sz w:val="18"/>
          <w:szCs w:val="18"/>
        </w:rPr>
        <w:t>前附表（四）综合评分法评分因素和权重分值表</w:t>
      </w:r>
      <w:r>
        <w:rPr>
          <w:sz w:val="18"/>
          <w:szCs w:val="18"/>
        </w:rPr>
        <w:tab/>
      </w:r>
      <w:r>
        <w:rPr>
          <w:sz w:val="18"/>
          <w:szCs w:val="18"/>
        </w:rPr>
        <w:fldChar w:fldCharType="begin"/>
      </w:r>
      <w:r>
        <w:rPr>
          <w:sz w:val="18"/>
          <w:szCs w:val="18"/>
        </w:rPr>
        <w:instrText xml:space="preserve"> PAGEREF _Toc3904723 \h </w:instrText>
      </w:r>
      <w:r>
        <w:rPr>
          <w:sz w:val="18"/>
          <w:szCs w:val="18"/>
        </w:rPr>
        <w:fldChar w:fldCharType="separate"/>
      </w:r>
      <w:r>
        <w:rPr>
          <w:sz w:val="18"/>
          <w:szCs w:val="18"/>
        </w:rPr>
        <w:t>15</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"_Toc3904724" </w:instrText>
      </w:r>
      <w:r>
        <w:rPr>
          <w:sz w:val="18"/>
          <w:szCs w:val="18"/>
        </w:rPr>
        <w:fldChar w:fldCharType="separate"/>
      </w:r>
      <w:r>
        <w:rPr>
          <w:rStyle w:val="42"/>
          <w:sz w:val="18"/>
          <w:szCs w:val="18"/>
        </w:rPr>
        <w:t xml:space="preserve">1. </w:t>
      </w:r>
      <w:r>
        <w:rPr>
          <w:rStyle w:val="42"/>
          <w:rFonts w:hint="eastAsia"/>
          <w:sz w:val="18"/>
          <w:szCs w:val="18"/>
        </w:rPr>
        <w:t>资格审查</w:t>
      </w:r>
      <w:r>
        <w:rPr>
          <w:sz w:val="18"/>
          <w:szCs w:val="18"/>
        </w:rPr>
        <w:tab/>
      </w:r>
      <w:r>
        <w:rPr>
          <w:sz w:val="18"/>
          <w:szCs w:val="18"/>
        </w:rPr>
        <w:fldChar w:fldCharType="begin"/>
      </w:r>
      <w:r>
        <w:rPr>
          <w:sz w:val="18"/>
          <w:szCs w:val="18"/>
        </w:rPr>
        <w:instrText xml:space="preserve"> PAGEREF _Toc3904724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"_Toc3904725" </w:instrText>
      </w:r>
      <w:r>
        <w:rPr>
          <w:sz w:val="18"/>
          <w:szCs w:val="18"/>
        </w:rPr>
        <w:fldChar w:fldCharType="separate"/>
      </w:r>
      <w:r>
        <w:rPr>
          <w:rStyle w:val="42"/>
          <w:sz w:val="18"/>
          <w:szCs w:val="18"/>
        </w:rPr>
        <w:t xml:space="preserve">1.1 </w:t>
      </w:r>
      <w:r>
        <w:rPr>
          <w:rStyle w:val="42"/>
          <w:rFonts w:hint="eastAsia"/>
          <w:sz w:val="18"/>
          <w:szCs w:val="18"/>
        </w:rPr>
        <w:t>资格审查的主体</w:t>
      </w:r>
      <w:r>
        <w:rPr>
          <w:sz w:val="18"/>
          <w:szCs w:val="18"/>
        </w:rPr>
        <w:tab/>
      </w:r>
      <w:r>
        <w:rPr>
          <w:sz w:val="18"/>
          <w:szCs w:val="18"/>
        </w:rPr>
        <w:fldChar w:fldCharType="begin"/>
      </w:r>
      <w:r>
        <w:rPr>
          <w:sz w:val="18"/>
          <w:szCs w:val="18"/>
        </w:rPr>
        <w:instrText xml:space="preserve"> PAGEREF _Toc3904725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"_Toc3904726" </w:instrText>
      </w:r>
      <w:r>
        <w:rPr>
          <w:sz w:val="18"/>
          <w:szCs w:val="18"/>
        </w:rPr>
        <w:fldChar w:fldCharType="separate"/>
      </w:r>
      <w:r>
        <w:rPr>
          <w:rStyle w:val="42"/>
          <w:sz w:val="18"/>
          <w:szCs w:val="18"/>
        </w:rPr>
        <w:t>1.2</w:t>
      </w:r>
      <w:r>
        <w:rPr>
          <w:rStyle w:val="42"/>
          <w:rFonts w:hint="eastAsia"/>
          <w:sz w:val="18"/>
          <w:szCs w:val="18"/>
        </w:rPr>
        <w:t>资格审查表</w:t>
      </w:r>
      <w:r>
        <w:rPr>
          <w:sz w:val="18"/>
          <w:szCs w:val="18"/>
        </w:rPr>
        <w:tab/>
      </w:r>
      <w:r>
        <w:rPr>
          <w:sz w:val="18"/>
          <w:szCs w:val="18"/>
        </w:rPr>
        <w:fldChar w:fldCharType="begin"/>
      </w:r>
      <w:r>
        <w:rPr>
          <w:sz w:val="18"/>
          <w:szCs w:val="18"/>
        </w:rPr>
        <w:instrText xml:space="preserve"> PAGEREF _Toc3904726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"_Toc3904727" </w:instrText>
      </w:r>
      <w:r>
        <w:rPr>
          <w:sz w:val="18"/>
          <w:szCs w:val="18"/>
        </w:rPr>
        <w:fldChar w:fldCharType="separate"/>
      </w:r>
      <w:r>
        <w:rPr>
          <w:rStyle w:val="42"/>
          <w:sz w:val="18"/>
          <w:szCs w:val="18"/>
        </w:rPr>
        <w:t>1.3</w:t>
      </w:r>
      <w:r>
        <w:rPr>
          <w:rStyle w:val="42"/>
          <w:rFonts w:hint="eastAsia"/>
          <w:sz w:val="18"/>
          <w:szCs w:val="18"/>
        </w:rPr>
        <w:t>合格投标人数量</w:t>
      </w:r>
      <w:r>
        <w:rPr>
          <w:sz w:val="18"/>
          <w:szCs w:val="18"/>
        </w:rPr>
        <w:tab/>
      </w:r>
      <w:r>
        <w:rPr>
          <w:sz w:val="18"/>
          <w:szCs w:val="18"/>
        </w:rPr>
        <w:fldChar w:fldCharType="begin"/>
      </w:r>
      <w:r>
        <w:rPr>
          <w:sz w:val="18"/>
          <w:szCs w:val="18"/>
        </w:rPr>
        <w:instrText xml:space="preserve"> PAGEREF _Toc3904727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"_Toc3904728" </w:instrText>
      </w:r>
      <w:r>
        <w:rPr>
          <w:sz w:val="18"/>
          <w:szCs w:val="18"/>
        </w:rPr>
        <w:fldChar w:fldCharType="separate"/>
      </w:r>
      <w:r>
        <w:rPr>
          <w:rStyle w:val="42"/>
          <w:sz w:val="18"/>
          <w:szCs w:val="18"/>
        </w:rPr>
        <w:t xml:space="preserve">2. </w:t>
      </w:r>
      <w:r>
        <w:rPr>
          <w:rStyle w:val="42"/>
          <w:rFonts w:hint="eastAsia"/>
          <w:sz w:val="18"/>
          <w:szCs w:val="18"/>
        </w:rPr>
        <w:t>符合性审查</w:t>
      </w:r>
      <w:r>
        <w:rPr>
          <w:sz w:val="18"/>
          <w:szCs w:val="18"/>
        </w:rPr>
        <w:tab/>
      </w:r>
      <w:r>
        <w:rPr>
          <w:sz w:val="18"/>
          <w:szCs w:val="18"/>
        </w:rPr>
        <w:fldChar w:fldCharType="begin"/>
      </w:r>
      <w:r>
        <w:rPr>
          <w:sz w:val="18"/>
          <w:szCs w:val="18"/>
        </w:rPr>
        <w:instrText xml:space="preserve"> PAGEREF _Toc3904728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"_Toc3904729" </w:instrText>
      </w:r>
      <w:r>
        <w:rPr>
          <w:sz w:val="18"/>
          <w:szCs w:val="18"/>
        </w:rPr>
        <w:fldChar w:fldCharType="separate"/>
      </w:r>
      <w:r>
        <w:rPr>
          <w:rStyle w:val="42"/>
          <w:sz w:val="18"/>
          <w:szCs w:val="18"/>
        </w:rPr>
        <w:t>2.1</w:t>
      </w:r>
      <w:r>
        <w:rPr>
          <w:rStyle w:val="42"/>
          <w:rFonts w:hint="eastAsia"/>
          <w:sz w:val="18"/>
          <w:szCs w:val="18"/>
        </w:rPr>
        <w:t>符合性审查的原则</w:t>
      </w:r>
      <w:r>
        <w:rPr>
          <w:sz w:val="18"/>
          <w:szCs w:val="18"/>
        </w:rPr>
        <w:tab/>
      </w:r>
      <w:r>
        <w:rPr>
          <w:sz w:val="18"/>
          <w:szCs w:val="18"/>
        </w:rPr>
        <w:fldChar w:fldCharType="begin"/>
      </w:r>
      <w:r>
        <w:rPr>
          <w:sz w:val="18"/>
          <w:szCs w:val="18"/>
        </w:rPr>
        <w:instrText xml:space="preserve"> PAGEREF _Toc3904729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"_Toc3904730" </w:instrText>
      </w:r>
      <w:r>
        <w:rPr>
          <w:sz w:val="18"/>
          <w:szCs w:val="18"/>
        </w:rPr>
        <w:fldChar w:fldCharType="separate"/>
      </w:r>
      <w:r>
        <w:rPr>
          <w:rStyle w:val="42"/>
          <w:sz w:val="18"/>
          <w:szCs w:val="18"/>
        </w:rPr>
        <w:t>2.2</w:t>
      </w:r>
      <w:r>
        <w:rPr>
          <w:rStyle w:val="42"/>
          <w:rFonts w:hint="eastAsia"/>
          <w:sz w:val="18"/>
          <w:szCs w:val="18"/>
        </w:rPr>
        <w:t>澄清、说明或者补正</w:t>
      </w:r>
      <w:r>
        <w:rPr>
          <w:sz w:val="18"/>
          <w:szCs w:val="18"/>
        </w:rPr>
        <w:tab/>
      </w:r>
      <w:r>
        <w:rPr>
          <w:sz w:val="18"/>
          <w:szCs w:val="18"/>
        </w:rPr>
        <w:fldChar w:fldCharType="begin"/>
      </w:r>
      <w:r>
        <w:rPr>
          <w:sz w:val="18"/>
          <w:szCs w:val="18"/>
        </w:rPr>
        <w:instrText xml:space="preserve"> PAGEREF _Toc3904730 \h </w:instrText>
      </w:r>
      <w:r>
        <w:rPr>
          <w:sz w:val="18"/>
          <w:szCs w:val="18"/>
        </w:rPr>
        <w:fldChar w:fldCharType="separate"/>
      </w:r>
      <w:r>
        <w:rPr>
          <w:sz w:val="18"/>
          <w:szCs w:val="18"/>
        </w:rPr>
        <w:t>18</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"_Toc3904731" </w:instrText>
      </w:r>
      <w:r>
        <w:rPr>
          <w:sz w:val="18"/>
          <w:szCs w:val="18"/>
        </w:rPr>
        <w:fldChar w:fldCharType="separate"/>
      </w:r>
      <w:r>
        <w:rPr>
          <w:rStyle w:val="42"/>
          <w:sz w:val="18"/>
          <w:szCs w:val="18"/>
        </w:rPr>
        <w:t>2.3</w:t>
      </w:r>
      <w:r>
        <w:rPr>
          <w:rStyle w:val="42"/>
          <w:rFonts w:hint="eastAsia"/>
          <w:sz w:val="18"/>
          <w:szCs w:val="18"/>
        </w:rPr>
        <w:t>投标报价前后不一致的修正</w:t>
      </w:r>
      <w:r>
        <w:rPr>
          <w:sz w:val="18"/>
          <w:szCs w:val="18"/>
        </w:rPr>
        <w:tab/>
      </w:r>
      <w:r>
        <w:rPr>
          <w:sz w:val="18"/>
          <w:szCs w:val="18"/>
        </w:rPr>
        <w:fldChar w:fldCharType="begin"/>
      </w:r>
      <w:r>
        <w:rPr>
          <w:sz w:val="18"/>
          <w:szCs w:val="18"/>
        </w:rPr>
        <w:instrText xml:space="preserve"> PAGEREF _Toc3904731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"_Toc3904732" </w:instrText>
      </w:r>
      <w:r>
        <w:rPr>
          <w:sz w:val="18"/>
          <w:szCs w:val="18"/>
        </w:rPr>
        <w:fldChar w:fldCharType="separate"/>
      </w:r>
      <w:r>
        <w:rPr>
          <w:rStyle w:val="42"/>
          <w:sz w:val="18"/>
          <w:szCs w:val="18"/>
        </w:rPr>
        <w:t>2.4</w:t>
      </w:r>
      <w:r>
        <w:rPr>
          <w:rStyle w:val="42"/>
          <w:rFonts w:hint="eastAsia"/>
          <w:sz w:val="18"/>
          <w:szCs w:val="18"/>
        </w:rPr>
        <w:t>投标报价缺漏项的修正</w:t>
      </w:r>
      <w:r>
        <w:rPr>
          <w:sz w:val="18"/>
          <w:szCs w:val="18"/>
        </w:rPr>
        <w:tab/>
      </w:r>
      <w:r>
        <w:rPr>
          <w:sz w:val="18"/>
          <w:szCs w:val="18"/>
        </w:rPr>
        <w:fldChar w:fldCharType="begin"/>
      </w:r>
      <w:r>
        <w:rPr>
          <w:sz w:val="18"/>
          <w:szCs w:val="18"/>
        </w:rPr>
        <w:instrText xml:space="preserve"> PAGEREF _Toc3904732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"_Toc3904733" </w:instrText>
      </w:r>
      <w:r>
        <w:rPr>
          <w:sz w:val="18"/>
          <w:szCs w:val="18"/>
        </w:rPr>
        <w:fldChar w:fldCharType="separate"/>
      </w:r>
      <w:r>
        <w:rPr>
          <w:rStyle w:val="42"/>
          <w:sz w:val="18"/>
          <w:szCs w:val="18"/>
        </w:rPr>
        <w:t>2.5</w:t>
      </w:r>
      <w:r>
        <w:rPr>
          <w:rStyle w:val="42"/>
          <w:rFonts w:hint="eastAsia"/>
          <w:sz w:val="18"/>
          <w:szCs w:val="18"/>
        </w:rPr>
        <w:t>异常低价</w:t>
      </w:r>
      <w:r>
        <w:rPr>
          <w:sz w:val="18"/>
          <w:szCs w:val="18"/>
        </w:rPr>
        <w:tab/>
      </w:r>
      <w:r>
        <w:rPr>
          <w:sz w:val="18"/>
          <w:szCs w:val="18"/>
        </w:rPr>
        <w:fldChar w:fldCharType="begin"/>
      </w:r>
      <w:r>
        <w:rPr>
          <w:sz w:val="18"/>
          <w:szCs w:val="18"/>
        </w:rPr>
        <w:instrText xml:space="preserve"> PAGEREF _Toc3904733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"_Toc3904734" </w:instrText>
      </w:r>
      <w:r>
        <w:rPr>
          <w:sz w:val="18"/>
          <w:szCs w:val="18"/>
        </w:rPr>
        <w:fldChar w:fldCharType="separate"/>
      </w:r>
      <w:r>
        <w:rPr>
          <w:rStyle w:val="42"/>
          <w:sz w:val="18"/>
          <w:szCs w:val="18"/>
        </w:rPr>
        <w:t>2.6</w:t>
      </w:r>
      <w:r>
        <w:rPr>
          <w:rStyle w:val="42"/>
          <w:rFonts w:hint="eastAsia"/>
          <w:sz w:val="18"/>
          <w:szCs w:val="18"/>
        </w:rPr>
        <w:t>以下情形将导致投标无效</w:t>
      </w:r>
      <w:r>
        <w:rPr>
          <w:sz w:val="18"/>
          <w:szCs w:val="18"/>
        </w:rPr>
        <w:tab/>
      </w:r>
      <w:r>
        <w:rPr>
          <w:sz w:val="18"/>
          <w:szCs w:val="18"/>
        </w:rPr>
        <w:fldChar w:fldCharType="begin"/>
      </w:r>
      <w:r>
        <w:rPr>
          <w:sz w:val="18"/>
          <w:szCs w:val="18"/>
        </w:rPr>
        <w:instrText xml:space="preserve"> PAGEREF _Toc3904734 \h </w:instrText>
      </w:r>
      <w:r>
        <w:rPr>
          <w:sz w:val="18"/>
          <w:szCs w:val="18"/>
        </w:rPr>
        <w:fldChar w:fldCharType="separate"/>
      </w:r>
      <w:r>
        <w:rPr>
          <w:sz w:val="18"/>
          <w:szCs w:val="18"/>
        </w:rPr>
        <w:t>19</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"_Toc3904735" </w:instrText>
      </w:r>
      <w:r>
        <w:rPr>
          <w:sz w:val="18"/>
          <w:szCs w:val="18"/>
        </w:rPr>
        <w:fldChar w:fldCharType="separate"/>
      </w:r>
      <w:r>
        <w:rPr>
          <w:rStyle w:val="42"/>
          <w:sz w:val="18"/>
          <w:szCs w:val="18"/>
        </w:rPr>
        <w:t>2.7</w:t>
      </w:r>
      <w:r>
        <w:rPr>
          <w:rStyle w:val="42"/>
          <w:rFonts w:hint="eastAsia"/>
          <w:sz w:val="18"/>
          <w:szCs w:val="18"/>
        </w:rPr>
        <w:t>符合性审查表</w:t>
      </w:r>
      <w:r>
        <w:rPr>
          <w:sz w:val="18"/>
          <w:szCs w:val="18"/>
        </w:rPr>
        <w:tab/>
      </w:r>
      <w:r>
        <w:rPr>
          <w:sz w:val="18"/>
          <w:szCs w:val="18"/>
        </w:rPr>
        <w:fldChar w:fldCharType="begin"/>
      </w:r>
      <w:r>
        <w:rPr>
          <w:sz w:val="18"/>
          <w:szCs w:val="18"/>
        </w:rPr>
        <w:instrText xml:space="preserve"> PAGEREF _Toc3904735 \h </w:instrText>
      </w:r>
      <w:r>
        <w:rPr>
          <w:sz w:val="18"/>
          <w:szCs w:val="18"/>
        </w:rPr>
        <w:fldChar w:fldCharType="separate"/>
      </w:r>
      <w:r>
        <w:rPr>
          <w:sz w:val="18"/>
          <w:szCs w:val="18"/>
        </w:rPr>
        <w:t>20</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"_Toc3904736" </w:instrText>
      </w:r>
      <w:r>
        <w:rPr>
          <w:sz w:val="18"/>
          <w:szCs w:val="18"/>
        </w:rPr>
        <w:fldChar w:fldCharType="separate"/>
      </w:r>
      <w:r>
        <w:rPr>
          <w:rStyle w:val="42"/>
          <w:sz w:val="18"/>
          <w:szCs w:val="18"/>
        </w:rPr>
        <w:t xml:space="preserve">3. </w:t>
      </w:r>
      <w:r>
        <w:rPr>
          <w:rStyle w:val="42"/>
          <w:rFonts w:hint="eastAsia"/>
          <w:sz w:val="18"/>
          <w:szCs w:val="18"/>
        </w:rPr>
        <w:t>比较与评价</w:t>
      </w:r>
      <w:r>
        <w:rPr>
          <w:sz w:val="18"/>
          <w:szCs w:val="18"/>
        </w:rPr>
        <w:tab/>
      </w:r>
      <w:r>
        <w:rPr>
          <w:sz w:val="18"/>
          <w:szCs w:val="18"/>
        </w:rPr>
        <w:fldChar w:fldCharType="begin"/>
      </w:r>
      <w:r>
        <w:rPr>
          <w:sz w:val="18"/>
          <w:szCs w:val="18"/>
        </w:rPr>
        <w:instrText xml:space="preserve"> PAGEREF _Toc3904736 \h </w:instrText>
      </w:r>
      <w:r>
        <w:rPr>
          <w:sz w:val="18"/>
          <w:szCs w:val="18"/>
        </w:rPr>
        <w:fldChar w:fldCharType="separate"/>
      </w:r>
      <w:r>
        <w:rPr>
          <w:sz w:val="18"/>
          <w:szCs w:val="18"/>
        </w:rPr>
        <w:t>20</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"_Toc3904737" </w:instrText>
      </w:r>
      <w:r>
        <w:rPr>
          <w:sz w:val="18"/>
          <w:szCs w:val="18"/>
        </w:rPr>
        <w:fldChar w:fldCharType="separate"/>
      </w:r>
      <w:r>
        <w:rPr>
          <w:rStyle w:val="42"/>
          <w:sz w:val="18"/>
          <w:szCs w:val="18"/>
        </w:rPr>
        <w:t>3.1</w:t>
      </w:r>
      <w:r>
        <w:rPr>
          <w:rStyle w:val="42"/>
          <w:rFonts w:hint="eastAsia"/>
          <w:sz w:val="18"/>
          <w:szCs w:val="18"/>
        </w:rPr>
        <w:t>评审依据</w:t>
      </w:r>
      <w:r>
        <w:rPr>
          <w:sz w:val="18"/>
          <w:szCs w:val="18"/>
        </w:rPr>
        <w:tab/>
      </w:r>
      <w:r>
        <w:rPr>
          <w:sz w:val="18"/>
          <w:szCs w:val="18"/>
        </w:rPr>
        <w:fldChar w:fldCharType="begin"/>
      </w:r>
      <w:r>
        <w:rPr>
          <w:sz w:val="18"/>
          <w:szCs w:val="18"/>
        </w:rPr>
        <w:instrText xml:space="preserve"> PAGEREF _Toc3904737 \h </w:instrText>
      </w:r>
      <w:r>
        <w:rPr>
          <w:sz w:val="18"/>
          <w:szCs w:val="18"/>
        </w:rPr>
        <w:fldChar w:fldCharType="separate"/>
      </w:r>
      <w:r>
        <w:rPr>
          <w:sz w:val="18"/>
          <w:szCs w:val="18"/>
        </w:rPr>
        <w:t>20</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"_Toc3904738" </w:instrText>
      </w:r>
      <w:r>
        <w:rPr>
          <w:sz w:val="18"/>
          <w:szCs w:val="18"/>
        </w:rPr>
        <w:fldChar w:fldCharType="separate"/>
      </w:r>
      <w:r>
        <w:rPr>
          <w:rStyle w:val="42"/>
          <w:sz w:val="18"/>
          <w:szCs w:val="18"/>
        </w:rPr>
        <w:t>3.2</w:t>
      </w:r>
      <w:r>
        <w:rPr>
          <w:rStyle w:val="42"/>
          <w:rFonts w:hint="eastAsia"/>
          <w:sz w:val="18"/>
          <w:szCs w:val="18"/>
        </w:rPr>
        <w:t>其他政府采购政策</w:t>
      </w:r>
      <w:r>
        <w:rPr>
          <w:sz w:val="18"/>
          <w:szCs w:val="18"/>
        </w:rPr>
        <w:tab/>
      </w:r>
      <w:r>
        <w:rPr>
          <w:sz w:val="18"/>
          <w:szCs w:val="18"/>
        </w:rPr>
        <w:fldChar w:fldCharType="begin"/>
      </w:r>
      <w:r>
        <w:rPr>
          <w:sz w:val="18"/>
          <w:szCs w:val="18"/>
        </w:rPr>
        <w:instrText xml:space="preserve"> PAGEREF _Toc3904738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"_Toc3904739" </w:instrText>
      </w:r>
      <w:r>
        <w:rPr>
          <w:sz w:val="18"/>
          <w:szCs w:val="18"/>
        </w:rPr>
        <w:fldChar w:fldCharType="separate"/>
      </w:r>
      <w:r>
        <w:rPr>
          <w:rStyle w:val="42"/>
          <w:sz w:val="18"/>
          <w:szCs w:val="18"/>
        </w:rPr>
        <w:t>3.3</w:t>
      </w:r>
      <w:r>
        <w:rPr>
          <w:rStyle w:val="42"/>
          <w:rFonts w:hint="eastAsia"/>
          <w:sz w:val="18"/>
          <w:szCs w:val="18"/>
        </w:rPr>
        <w:t>不同投标人提供相同品牌产品</w:t>
      </w:r>
      <w:r>
        <w:rPr>
          <w:sz w:val="18"/>
          <w:szCs w:val="18"/>
        </w:rPr>
        <w:tab/>
      </w:r>
      <w:r>
        <w:rPr>
          <w:sz w:val="18"/>
          <w:szCs w:val="18"/>
        </w:rPr>
        <w:fldChar w:fldCharType="begin"/>
      </w:r>
      <w:r>
        <w:rPr>
          <w:sz w:val="18"/>
          <w:szCs w:val="18"/>
        </w:rPr>
        <w:instrText xml:space="preserve"> PAGEREF _Toc3904739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"_Toc3904740" </w:instrText>
      </w:r>
      <w:r>
        <w:rPr>
          <w:sz w:val="18"/>
          <w:szCs w:val="18"/>
        </w:rPr>
        <w:fldChar w:fldCharType="separate"/>
      </w:r>
      <w:r>
        <w:rPr>
          <w:rStyle w:val="42"/>
          <w:sz w:val="18"/>
          <w:szCs w:val="18"/>
        </w:rPr>
        <w:t>4.</w:t>
      </w:r>
      <w:r>
        <w:rPr>
          <w:rStyle w:val="42"/>
          <w:rFonts w:hint="eastAsia"/>
          <w:sz w:val="18"/>
          <w:szCs w:val="18"/>
        </w:rPr>
        <w:t>评标方法</w:t>
      </w:r>
      <w:r>
        <w:rPr>
          <w:sz w:val="18"/>
          <w:szCs w:val="18"/>
        </w:rPr>
        <w:tab/>
      </w:r>
      <w:r>
        <w:rPr>
          <w:sz w:val="18"/>
          <w:szCs w:val="18"/>
        </w:rPr>
        <w:fldChar w:fldCharType="begin"/>
      </w:r>
      <w:r>
        <w:rPr>
          <w:sz w:val="18"/>
          <w:szCs w:val="18"/>
        </w:rPr>
        <w:instrText xml:space="preserve"> PAGEREF _Toc3904740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"_Toc3904741" </w:instrText>
      </w:r>
      <w:r>
        <w:rPr>
          <w:sz w:val="18"/>
          <w:szCs w:val="18"/>
        </w:rPr>
        <w:fldChar w:fldCharType="separate"/>
      </w:r>
      <w:r>
        <w:rPr>
          <w:rStyle w:val="42"/>
          <w:sz w:val="18"/>
          <w:szCs w:val="18"/>
        </w:rPr>
        <w:t xml:space="preserve">4.1 </w:t>
      </w:r>
      <w:r>
        <w:rPr>
          <w:rStyle w:val="42"/>
          <w:rFonts w:hint="eastAsia"/>
          <w:sz w:val="18"/>
          <w:szCs w:val="18"/>
        </w:rPr>
        <w:t>评标方法的分类</w:t>
      </w:r>
      <w:r>
        <w:rPr>
          <w:sz w:val="18"/>
          <w:szCs w:val="18"/>
        </w:rPr>
        <w:tab/>
      </w:r>
      <w:r>
        <w:rPr>
          <w:sz w:val="18"/>
          <w:szCs w:val="18"/>
        </w:rPr>
        <w:fldChar w:fldCharType="begin"/>
      </w:r>
      <w:r>
        <w:rPr>
          <w:sz w:val="18"/>
          <w:szCs w:val="18"/>
        </w:rPr>
        <w:instrText xml:space="preserve"> PAGEREF _Toc3904741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"_Toc3904742" </w:instrText>
      </w:r>
      <w:r>
        <w:rPr>
          <w:sz w:val="18"/>
          <w:szCs w:val="18"/>
        </w:rPr>
        <w:fldChar w:fldCharType="separate"/>
      </w:r>
      <w:r>
        <w:rPr>
          <w:rStyle w:val="42"/>
          <w:sz w:val="18"/>
          <w:szCs w:val="18"/>
        </w:rPr>
        <w:t>5.</w:t>
      </w:r>
      <w:r>
        <w:rPr>
          <w:rStyle w:val="42"/>
          <w:rFonts w:hint="eastAsia"/>
          <w:sz w:val="18"/>
          <w:szCs w:val="18"/>
        </w:rPr>
        <w:t>综合评分法</w:t>
      </w:r>
      <w:r>
        <w:rPr>
          <w:sz w:val="18"/>
          <w:szCs w:val="18"/>
        </w:rPr>
        <w:tab/>
      </w:r>
      <w:r>
        <w:rPr>
          <w:sz w:val="18"/>
          <w:szCs w:val="18"/>
        </w:rPr>
        <w:fldChar w:fldCharType="begin"/>
      </w:r>
      <w:r>
        <w:rPr>
          <w:sz w:val="18"/>
          <w:szCs w:val="18"/>
        </w:rPr>
        <w:instrText xml:space="preserve"> PAGEREF _Toc3904742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"_Toc3904743" </w:instrText>
      </w:r>
      <w:r>
        <w:rPr>
          <w:sz w:val="18"/>
          <w:szCs w:val="18"/>
        </w:rPr>
        <w:fldChar w:fldCharType="separate"/>
      </w:r>
      <w:r>
        <w:rPr>
          <w:rStyle w:val="42"/>
          <w:sz w:val="18"/>
          <w:szCs w:val="18"/>
        </w:rPr>
        <w:t>5.1</w:t>
      </w:r>
      <w:r>
        <w:rPr>
          <w:rStyle w:val="42"/>
          <w:rFonts w:hint="eastAsia"/>
          <w:sz w:val="18"/>
          <w:szCs w:val="18"/>
        </w:rPr>
        <w:t>综合评分法的定义</w:t>
      </w:r>
      <w:r>
        <w:rPr>
          <w:sz w:val="18"/>
          <w:szCs w:val="18"/>
        </w:rPr>
        <w:tab/>
      </w:r>
      <w:r>
        <w:rPr>
          <w:sz w:val="18"/>
          <w:szCs w:val="18"/>
        </w:rPr>
        <w:fldChar w:fldCharType="begin"/>
      </w:r>
      <w:r>
        <w:rPr>
          <w:sz w:val="18"/>
          <w:szCs w:val="18"/>
        </w:rPr>
        <w:instrText xml:space="preserve"> PAGEREF _Toc3904743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"_Toc3904744" </w:instrText>
      </w:r>
      <w:r>
        <w:rPr>
          <w:sz w:val="18"/>
          <w:szCs w:val="18"/>
        </w:rPr>
        <w:fldChar w:fldCharType="separate"/>
      </w:r>
      <w:r>
        <w:rPr>
          <w:rStyle w:val="42"/>
          <w:sz w:val="18"/>
          <w:szCs w:val="18"/>
        </w:rPr>
        <w:t>5.2</w:t>
      </w:r>
      <w:r>
        <w:rPr>
          <w:rStyle w:val="42"/>
          <w:rFonts w:hint="eastAsia"/>
          <w:sz w:val="18"/>
          <w:szCs w:val="18"/>
        </w:rPr>
        <w:t>综合评分法的评审规则</w:t>
      </w:r>
      <w:r>
        <w:rPr>
          <w:sz w:val="18"/>
          <w:szCs w:val="18"/>
        </w:rPr>
        <w:tab/>
      </w:r>
      <w:r>
        <w:rPr>
          <w:sz w:val="18"/>
          <w:szCs w:val="18"/>
        </w:rPr>
        <w:fldChar w:fldCharType="begin"/>
      </w:r>
      <w:r>
        <w:rPr>
          <w:sz w:val="18"/>
          <w:szCs w:val="18"/>
        </w:rPr>
        <w:instrText xml:space="preserve"> PAGEREF _Toc3904744 \h </w:instrText>
      </w:r>
      <w:r>
        <w:rPr>
          <w:sz w:val="18"/>
          <w:szCs w:val="18"/>
        </w:rPr>
        <w:fldChar w:fldCharType="separate"/>
      </w:r>
      <w:r>
        <w:rPr>
          <w:sz w:val="18"/>
          <w:szCs w:val="18"/>
        </w:rPr>
        <w:t>21</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"_Toc3904745" </w:instrText>
      </w:r>
      <w:r>
        <w:rPr>
          <w:sz w:val="18"/>
          <w:szCs w:val="18"/>
        </w:rPr>
        <w:fldChar w:fldCharType="separate"/>
      </w:r>
      <w:r>
        <w:rPr>
          <w:rStyle w:val="42"/>
          <w:sz w:val="18"/>
          <w:szCs w:val="18"/>
        </w:rPr>
        <w:t>5.3</w:t>
      </w:r>
      <w:r>
        <w:rPr>
          <w:rStyle w:val="42"/>
          <w:rFonts w:hint="eastAsia"/>
          <w:sz w:val="18"/>
          <w:szCs w:val="18"/>
        </w:rPr>
        <w:t>推荐中标候选人</w:t>
      </w:r>
      <w:r>
        <w:rPr>
          <w:sz w:val="18"/>
          <w:szCs w:val="18"/>
        </w:rPr>
        <w:tab/>
      </w:r>
      <w:r>
        <w:rPr>
          <w:sz w:val="18"/>
          <w:szCs w:val="18"/>
        </w:rPr>
        <w:fldChar w:fldCharType="begin"/>
      </w:r>
      <w:r>
        <w:rPr>
          <w:sz w:val="18"/>
          <w:szCs w:val="18"/>
        </w:rPr>
        <w:instrText xml:space="preserve"> PAGEREF _Toc3904745 \h </w:instrText>
      </w:r>
      <w:r>
        <w:rPr>
          <w:sz w:val="18"/>
          <w:szCs w:val="18"/>
        </w:rPr>
        <w:fldChar w:fldCharType="separate"/>
      </w:r>
      <w:r>
        <w:rPr>
          <w:sz w:val="18"/>
          <w:szCs w:val="18"/>
        </w:rPr>
        <w:t>22</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"_Toc3904746" </w:instrText>
      </w:r>
      <w:r>
        <w:rPr>
          <w:sz w:val="18"/>
          <w:szCs w:val="18"/>
        </w:rPr>
        <w:fldChar w:fldCharType="separate"/>
      </w:r>
      <w:r>
        <w:rPr>
          <w:rStyle w:val="42"/>
          <w:sz w:val="18"/>
          <w:szCs w:val="18"/>
        </w:rPr>
        <w:t>6.</w:t>
      </w:r>
      <w:r>
        <w:rPr>
          <w:rStyle w:val="42"/>
          <w:rFonts w:hint="eastAsia"/>
          <w:sz w:val="18"/>
          <w:szCs w:val="18"/>
        </w:rPr>
        <w:t>定性评审法</w:t>
      </w:r>
      <w:r>
        <w:rPr>
          <w:sz w:val="18"/>
          <w:szCs w:val="18"/>
        </w:rPr>
        <w:tab/>
      </w:r>
      <w:r>
        <w:rPr>
          <w:sz w:val="18"/>
          <w:szCs w:val="18"/>
        </w:rPr>
        <w:fldChar w:fldCharType="begin"/>
      </w:r>
      <w:r>
        <w:rPr>
          <w:sz w:val="18"/>
          <w:szCs w:val="18"/>
        </w:rPr>
        <w:instrText xml:space="preserve"> PAGEREF _Toc3904746 \h </w:instrText>
      </w:r>
      <w:r>
        <w:rPr>
          <w:sz w:val="18"/>
          <w:szCs w:val="18"/>
        </w:rPr>
        <w:fldChar w:fldCharType="separate"/>
      </w:r>
      <w:r>
        <w:rPr>
          <w:sz w:val="18"/>
          <w:szCs w:val="18"/>
        </w:rPr>
        <w:t>22</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"_Toc3904747" </w:instrText>
      </w:r>
      <w:r>
        <w:rPr>
          <w:sz w:val="18"/>
          <w:szCs w:val="18"/>
        </w:rPr>
        <w:fldChar w:fldCharType="separate"/>
      </w:r>
      <w:r>
        <w:rPr>
          <w:rStyle w:val="42"/>
          <w:sz w:val="18"/>
          <w:szCs w:val="18"/>
        </w:rPr>
        <w:t>6.1</w:t>
      </w:r>
      <w:r>
        <w:rPr>
          <w:rStyle w:val="42"/>
          <w:rFonts w:hint="eastAsia"/>
          <w:sz w:val="18"/>
          <w:szCs w:val="18"/>
        </w:rPr>
        <w:t>定性评审法的定义</w:t>
      </w:r>
      <w:r>
        <w:rPr>
          <w:sz w:val="18"/>
          <w:szCs w:val="18"/>
        </w:rPr>
        <w:tab/>
      </w:r>
      <w:r>
        <w:rPr>
          <w:sz w:val="18"/>
          <w:szCs w:val="18"/>
        </w:rPr>
        <w:fldChar w:fldCharType="begin"/>
      </w:r>
      <w:r>
        <w:rPr>
          <w:sz w:val="18"/>
          <w:szCs w:val="18"/>
        </w:rPr>
        <w:instrText xml:space="preserve"> PAGEREF _Toc3904747 \h </w:instrText>
      </w:r>
      <w:r>
        <w:rPr>
          <w:sz w:val="18"/>
          <w:szCs w:val="18"/>
        </w:rPr>
        <w:fldChar w:fldCharType="separate"/>
      </w:r>
      <w:r>
        <w:rPr>
          <w:sz w:val="18"/>
          <w:szCs w:val="18"/>
        </w:rPr>
        <w:t>22</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"_Toc3904748" </w:instrText>
      </w:r>
      <w:r>
        <w:rPr>
          <w:sz w:val="18"/>
          <w:szCs w:val="18"/>
        </w:rPr>
        <w:fldChar w:fldCharType="separate"/>
      </w:r>
      <w:r>
        <w:rPr>
          <w:rStyle w:val="42"/>
          <w:sz w:val="18"/>
          <w:szCs w:val="18"/>
        </w:rPr>
        <w:t>6.2</w:t>
      </w:r>
      <w:r>
        <w:rPr>
          <w:rStyle w:val="42"/>
          <w:rFonts w:hint="eastAsia"/>
          <w:sz w:val="18"/>
          <w:szCs w:val="18"/>
        </w:rPr>
        <w:t>定性评审的对象和方法</w:t>
      </w:r>
      <w:r>
        <w:rPr>
          <w:sz w:val="18"/>
          <w:szCs w:val="18"/>
        </w:rPr>
        <w:tab/>
      </w:r>
      <w:r>
        <w:rPr>
          <w:sz w:val="18"/>
          <w:szCs w:val="18"/>
        </w:rPr>
        <w:fldChar w:fldCharType="begin"/>
      </w:r>
      <w:r>
        <w:rPr>
          <w:sz w:val="18"/>
          <w:szCs w:val="18"/>
        </w:rPr>
        <w:instrText xml:space="preserve"> PAGEREF _Toc3904748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"_Toc3904749" </w:instrText>
      </w:r>
      <w:r>
        <w:rPr>
          <w:sz w:val="18"/>
          <w:szCs w:val="18"/>
        </w:rPr>
        <w:fldChar w:fldCharType="separate"/>
      </w:r>
      <w:r>
        <w:rPr>
          <w:rStyle w:val="42"/>
          <w:sz w:val="18"/>
          <w:szCs w:val="18"/>
        </w:rPr>
        <w:t>6.3</w:t>
      </w:r>
      <w:r>
        <w:rPr>
          <w:rStyle w:val="42"/>
          <w:rFonts w:hint="eastAsia"/>
          <w:sz w:val="18"/>
          <w:szCs w:val="18"/>
        </w:rPr>
        <w:t>推荐中标候选人</w:t>
      </w:r>
      <w:r>
        <w:rPr>
          <w:sz w:val="18"/>
          <w:szCs w:val="18"/>
        </w:rPr>
        <w:tab/>
      </w:r>
      <w:r>
        <w:rPr>
          <w:sz w:val="18"/>
          <w:szCs w:val="18"/>
        </w:rPr>
        <w:fldChar w:fldCharType="begin"/>
      </w:r>
      <w:r>
        <w:rPr>
          <w:sz w:val="18"/>
          <w:szCs w:val="18"/>
        </w:rPr>
        <w:instrText xml:space="preserve"> PAGEREF _Toc3904749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"_Toc3904750" </w:instrText>
      </w:r>
      <w:r>
        <w:rPr>
          <w:sz w:val="18"/>
          <w:szCs w:val="18"/>
        </w:rPr>
        <w:fldChar w:fldCharType="separate"/>
      </w:r>
      <w:r>
        <w:rPr>
          <w:rStyle w:val="42"/>
          <w:sz w:val="18"/>
          <w:szCs w:val="18"/>
        </w:rPr>
        <w:t>7.</w:t>
      </w:r>
      <w:r>
        <w:rPr>
          <w:rStyle w:val="42"/>
          <w:rFonts w:hint="eastAsia"/>
          <w:sz w:val="18"/>
          <w:szCs w:val="18"/>
        </w:rPr>
        <w:t>最低价法</w:t>
      </w:r>
      <w:r>
        <w:rPr>
          <w:sz w:val="18"/>
          <w:szCs w:val="18"/>
        </w:rPr>
        <w:tab/>
      </w:r>
      <w:r>
        <w:rPr>
          <w:sz w:val="18"/>
          <w:szCs w:val="18"/>
        </w:rPr>
        <w:fldChar w:fldCharType="begin"/>
      </w:r>
      <w:r>
        <w:rPr>
          <w:sz w:val="18"/>
          <w:szCs w:val="18"/>
        </w:rPr>
        <w:instrText xml:space="preserve"> PAGEREF _Toc3904750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"_Toc3904751" </w:instrText>
      </w:r>
      <w:r>
        <w:rPr>
          <w:sz w:val="18"/>
          <w:szCs w:val="18"/>
        </w:rPr>
        <w:fldChar w:fldCharType="separate"/>
      </w:r>
      <w:r>
        <w:rPr>
          <w:rStyle w:val="42"/>
          <w:sz w:val="18"/>
          <w:szCs w:val="18"/>
        </w:rPr>
        <w:t>7.1</w:t>
      </w:r>
      <w:r>
        <w:rPr>
          <w:rStyle w:val="42"/>
          <w:rFonts w:hint="eastAsia"/>
          <w:sz w:val="18"/>
          <w:szCs w:val="18"/>
        </w:rPr>
        <w:t>最低价法的定义</w:t>
      </w:r>
      <w:r>
        <w:rPr>
          <w:sz w:val="18"/>
          <w:szCs w:val="18"/>
        </w:rPr>
        <w:tab/>
      </w:r>
      <w:r>
        <w:rPr>
          <w:sz w:val="18"/>
          <w:szCs w:val="18"/>
        </w:rPr>
        <w:fldChar w:fldCharType="begin"/>
      </w:r>
      <w:r>
        <w:rPr>
          <w:sz w:val="18"/>
          <w:szCs w:val="18"/>
        </w:rPr>
        <w:instrText xml:space="preserve"> PAGEREF _Toc3904751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"_Toc3904752" </w:instrText>
      </w:r>
      <w:r>
        <w:rPr>
          <w:sz w:val="18"/>
          <w:szCs w:val="18"/>
        </w:rPr>
        <w:fldChar w:fldCharType="separate"/>
      </w:r>
      <w:r>
        <w:rPr>
          <w:rStyle w:val="42"/>
          <w:sz w:val="18"/>
          <w:szCs w:val="18"/>
        </w:rPr>
        <w:t>7.2</w:t>
      </w:r>
      <w:r>
        <w:rPr>
          <w:rStyle w:val="42"/>
          <w:rFonts w:hint="eastAsia"/>
          <w:sz w:val="18"/>
          <w:szCs w:val="18"/>
        </w:rPr>
        <w:t>最低价法的评审规则</w:t>
      </w:r>
      <w:r>
        <w:rPr>
          <w:sz w:val="18"/>
          <w:szCs w:val="18"/>
        </w:rPr>
        <w:tab/>
      </w:r>
      <w:r>
        <w:rPr>
          <w:sz w:val="18"/>
          <w:szCs w:val="18"/>
        </w:rPr>
        <w:fldChar w:fldCharType="begin"/>
      </w:r>
      <w:r>
        <w:rPr>
          <w:sz w:val="18"/>
          <w:szCs w:val="18"/>
        </w:rPr>
        <w:instrText xml:space="preserve"> PAGEREF _Toc3904752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"_Toc3904753" </w:instrText>
      </w:r>
      <w:r>
        <w:rPr>
          <w:sz w:val="18"/>
          <w:szCs w:val="18"/>
        </w:rPr>
        <w:fldChar w:fldCharType="separate"/>
      </w:r>
      <w:r>
        <w:rPr>
          <w:rStyle w:val="42"/>
          <w:sz w:val="18"/>
          <w:szCs w:val="18"/>
        </w:rPr>
        <w:t>7.3</w:t>
      </w:r>
      <w:r>
        <w:rPr>
          <w:rStyle w:val="42"/>
          <w:rFonts w:hint="eastAsia"/>
          <w:sz w:val="18"/>
          <w:szCs w:val="18"/>
        </w:rPr>
        <w:t>推荐中标候选人</w:t>
      </w:r>
      <w:r>
        <w:rPr>
          <w:sz w:val="18"/>
          <w:szCs w:val="18"/>
        </w:rPr>
        <w:tab/>
      </w:r>
      <w:r>
        <w:rPr>
          <w:sz w:val="18"/>
          <w:szCs w:val="18"/>
        </w:rPr>
        <w:fldChar w:fldCharType="begin"/>
      </w:r>
      <w:r>
        <w:rPr>
          <w:sz w:val="18"/>
          <w:szCs w:val="18"/>
        </w:rPr>
        <w:instrText xml:space="preserve"> PAGEREF _Toc3904753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"_Toc3904754" </w:instrText>
      </w:r>
      <w:r>
        <w:rPr>
          <w:sz w:val="18"/>
          <w:szCs w:val="18"/>
        </w:rPr>
        <w:fldChar w:fldCharType="separate"/>
      </w:r>
      <w:r>
        <w:rPr>
          <w:rStyle w:val="42"/>
          <w:sz w:val="18"/>
          <w:szCs w:val="18"/>
        </w:rPr>
        <w:t>8.</w:t>
      </w:r>
      <w:r>
        <w:rPr>
          <w:rStyle w:val="42"/>
          <w:rFonts w:hint="eastAsia"/>
          <w:sz w:val="18"/>
          <w:szCs w:val="18"/>
        </w:rPr>
        <w:t>编写评标报告</w:t>
      </w:r>
      <w:r>
        <w:rPr>
          <w:sz w:val="18"/>
          <w:szCs w:val="18"/>
        </w:rPr>
        <w:tab/>
      </w:r>
      <w:r>
        <w:rPr>
          <w:sz w:val="18"/>
          <w:szCs w:val="18"/>
        </w:rPr>
        <w:fldChar w:fldCharType="begin"/>
      </w:r>
      <w:r>
        <w:rPr>
          <w:sz w:val="18"/>
          <w:szCs w:val="18"/>
        </w:rPr>
        <w:instrText xml:space="preserve"> PAGEREF _Toc3904754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"_Toc3904755" </w:instrText>
      </w:r>
      <w:r>
        <w:rPr>
          <w:sz w:val="18"/>
          <w:szCs w:val="18"/>
        </w:rPr>
        <w:fldChar w:fldCharType="separate"/>
      </w:r>
      <w:r>
        <w:rPr>
          <w:rStyle w:val="42"/>
          <w:sz w:val="18"/>
          <w:szCs w:val="18"/>
        </w:rPr>
        <w:t>8.1</w:t>
      </w:r>
      <w:r>
        <w:rPr>
          <w:rStyle w:val="42"/>
          <w:rFonts w:hint="eastAsia"/>
          <w:sz w:val="18"/>
          <w:szCs w:val="18"/>
        </w:rPr>
        <w:t>评标报告内容</w:t>
      </w:r>
      <w:r>
        <w:rPr>
          <w:sz w:val="18"/>
          <w:szCs w:val="18"/>
        </w:rPr>
        <w:tab/>
      </w:r>
      <w:r>
        <w:rPr>
          <w:sz w:val="18"/>
          <w:szCs w:val="18"/>
        </w:rPr>
        <w:fldChar w:fldCharType="begin"/>
      </w:r>
      <w:r>
        <w:rPr>
          <w:sz w:val="18"/>
          <w:szCs w:val="18"/>
        </w:rPr>
        <w:instrText xml:space="preserve"> PAGEREF _Toc3904755 \h </w:instrText>
      </w:r>
      <w:r>
        <w:rPr>
          <w:sz w:val="18"/>
          <w:szCs w:val="18"/>
        </w:rPr>
        <w:fldChar w:fldCharType="separate"/>
      </w:r>
      <w:r>
        <w:rPr>
          <w:sz w:val="18"/>
          <w:szCs w:val="18"/>
        </w:rPr>
        <w:t>23</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"_Toc3904756" </w:instrText>
      </w:r>
      <w:r>
        <w:rPr>
          <w:sz w:val="18"/>
          <w:szCs w:val="18"/>
        </w:rPr>
        <w:fldChar w:fldCharType="separate"/>
      </w:r>
      <w:r>
        <w:rPr>
          <w:rStyle w:val="42"/>
          <w:sz w:val="18"/>
          <w:szCs w:val="18"/>
        </w:rPr>
        <w:t>8.2</w:t>
      </w:r>
      <w:r>
        <w:rPr>
          <w:rStyle w:val="42"/>
          <w:rFonts w:hint="eastAsia"/>
          <w:sz w:val="18"/>
          <w:szCs w:val="18"/>
        </w:rPr>
        <w:t>评标委员会成员争议事项的认定</w:t>
      </w:r>
      <w:r>
        <w:rPr>
          <w:sz w:val="18"/>
          <w:szCs w:val="18"/>
        </w:rPr>
        <w:tab/>
      </w:r>
      <w:r>
        <w:rPr>
          <w:sz w:val="18"/>
          <w:szCs w:val="18"/>
        </w:rPr>
        <w:fldChar w:fldCharType="begin"/>
      </w:r>
      <w:r>
        <w:rPr>
          <w:sz w:val="18"/>
          <w:szCs w:val="18"/>
        </w:rPr>
        <w:instrText xml:space="preserve"> PAGEREF _Toc3904756 \h </w:instrText>
      </w:r>
      <w:r>
        <w:rPr>
          <w:sz w:val="18"/>
          <w:szCs w:val="18"/>
        </w:rPr>
        <w:fldChar w:fldCharType="separate"/>
      </w:r>
      <w:r>
        <w:rPr>
          <w:sz w:val="18"/>
          <w:szCs w:val="18"/>
        </w:rPr>
        <w:t>24</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"_Toc3904757" </w:instrText>
      </w:r>
      <w:r>
        <w:rPr>
          <w:sz w:val="18"/>
          <w:szCs w:val="18"/>
        </w:rPr>
        <w:fldChar w:fldCharType="separate"/>
      </w:r>
      <w:r>
        <w:rPr>
          <w:rStyle w:val="42"/>
          <w:sz w:val="18"/>
          <w:szCs w:val="18"/>
        </w:rPr>
        <w:t>9.</w:t>
      </w:r>
      <w:r>
        <w:rPr>
          <w:rStyle w:val="42"/>
          <w:rFonts w:hint="eastAsia"/>
          <w:sz w:val="18"/>
          <w:szCs w:val="18"/>
        </w:rPr>
        <w:t>确定中标人</w:t>
      </w:r>
      <w:r>
        <w:rPr>
          <w:sz w:val="18"/>
          <w:szCs w:val="18"/>
        </w:rPr>
        <w:tab/>
      </w:r>
      <w:r>
        <w:rPr>
          <w:sz w:val="18"/>
          <w:szCs w:val="18"/>
        </w:rPr>
        <w:fldChar w:fldCharType="begin"/>
      </w:r>
      <w:r>
        <w:rPr>
          <w:sz w:val="18"/>
          <w:szCs w:val="18"/>
        </w:rPr>
        <w:instrText xml:space="preserve"> PAGEREF _Toc3904757 \h </w:instrText>
      </w:r>
      <w:r>
        <w:rPr>
          <w:sz w:val="18"/>
          <w:szCs w:val="18"/>
        </w:rPr>
        <w:fldChar w:fldCharType="separate"/>
      </w:r>
      <w:r>
        <w:rPr>
          <w:sz w:val="18"/>
          <w:szCs w:val="18"/>
        </w:rPr>
        <w:t>24</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"_Toc3904758" </w:instrText>
      </w:r>
      <w:r>
        <w:rPr>
          <w:sz w:val="18"/>
          <w:szCs w:val="18"/>
        </w:rPr>
        <w:fldChar w:fldCharType="separate"/>
      </w:r>
      <w:r>
        <w:rPr>
          <w:rStyle w:val="42"/>
          <w:sz w:val="18"/>
          <w:szCs w:val="18"/>
        </w:rPr>
        <w:t>9.1</w:t>
      </w:r>
      <w:r>
        <w:rPr>
          <w:rStyle w:val="42"/>
          <w:rFonts w:hint="eastAsia"/>
          <w:sz w:val="18"/>
          <w:szCs w:val="18"/>
        </w:rPr>
        <w:t>是否评标定标分离</w:t>
      </w:r>
      <w:r>
        <w:rPr>
          <w:sz w:val="18"/>
          <w:szCs w:val="18"/>
        </w:rPr>
        <w:tab/>
      </w:r>
      <w:r>
        <w:rPr>
          <w:sz w:val="18"/>
          <w:szCs w:val="18"/>
        </w:rPr>
        <w:fldChar w:fldCharType="begin"/>
      </w:r>
      <w:r>
        <w:rPr>
          <w:sz w:val="18"/>
          <w:szCs w:val="18"/>
        </w:rPr>
        <w:instrText xml:space="preserve"> PAGEREF _Toc3904758 \h </w:instrText>
      </w:r>
      <w:r>
        <w:rPr>
          <w:sz w:val="18"/>
          <w:szCs w:val="18"/>
        </w:rPr>
        <w:fldChar w:fldCharType="separate"/>
      </w:r>
      <w:r>
        <w:rPr>
          <w:sz w:val="18"/>
          <w:szCs w:val="18"/>
        </w:rPr>
        <w:t>24</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"_Toc3904759" </w:instrText>
      </w:r>
      <w:r>
        <w:rPr>
          <w:sz w:val="18"/>
          <w:szCs w:val="18"/>
        </w:rPr>
        <w:fldChar w:fldCharType="separate"/>
      </w:r>
      <w:r>
        <w:rPr>
          <w:rStyle w:val="42"/>
          <w:sz w:val="18"/>
          <w:szCs w:val="18"/>
        </w:rPr>
        <w:t>9.2</w:t>
      </w:r>
      <w:r>
        <w:rPr>
          <w:rStyle w:val="42"/>
          <w:rFonts w:hint="eastAsia"/>
          <w:sz w:val="18"/>
          <w:szCs w:val="18"/>
        </w:rPr>
        <w:t>不适用评定分离时的定标方法</w:t>
      </w:r>
      <w:r>
        <w:rPr>
          <w:sz w:val="18"/>
          <w:szCs w:val="18"/>
        </w:rPr>
        <w:tab/>
      </w:r>
      <w:r>
        <w:rPr>
          <w:sz w:val="18"/>
          <w:szCs w:val="18"/>
        </w:rPr>
        <w:fldChar w:fldCharType="begin"/>
      </w:r>
      <w:r>
        <w:rPr>
          <w:sz w:val="18"/>
          <w:szCs w:val="18"/>
        </w:rPr>
        <w:instrText xml:space="preserve"> PAGEREF _Toc3904759 \h </w:instrText>
      </w:r>
      <w:r>
        <w:rPr>
          <w:sz w:val="18"/>
          <w:szCs w:val="18"/>
        </w:rPr>
        <w:fldChar w:fldCharType="separate"/>
      </w:r>
      <w:r>
        <w:rPr>
          <w:sz w:val="18"/>
          <w:szCs w:val="18"/>
        </w:rPr>
        <w:t>24</w:t>
      </w:r>
      <w:r>
        <w:rPr>
          <w:sz w:val="18"/>
          <w:szCs w:val="18"/>
        </w:rPr>
        <w:fldChar w:fldCharType="end"/>
      </w:r>
      <w:r>
        <w:rPr>
          <w:sz w:val="18"/>
          <w:szCs w:val="18"/>
        </w:rPr>
        <w:fldChar w:fldCharType="end"/>
      </w:r>
    </w:p>
    <w:p>
      <w:pPr>
        <w:pStyle w:val="18"/>
        <w:tabs>
          <w:tab w:val="right" w:leader="dot" w:pos="8296"/>
        </w:tabs>
        <w:spacing w:line="240" w:lineRule="auto"/>
        <w:rPr>
          <w:rFonts w:asciiTheme="minorHAnsi" w:hAnsiTheme="minorHAnsi" w:eastAsiaTheme="minorEastAsia" w:cstheme="minorBidi"/>
          <w:i w:val="0"/>
          <w:iCs w:val="0"/>
          <w:sz w:val="18"/>
          <w:szCs w:val="18"/>
        </w:rPr>
      </w:pPr>
      <w:r>
        <w:rPr>
          <w:sz w:val="18"/>
          <w:szCs w:val="18"/>
        </w:rPr>
        <w:fldChar w:fldCharType="begin"/>
      </w:r>
      <w:r>
        <w:rPr>
          <w:sz w:val="18"/>
          <w:szCs w:val="18"/>
        </w:rPr>
        <w:instrText xml:space="preserve"> HYPERLINK \l "_Toc3904760" </w:instrText>
      </w:r>
      <w:r>
        <w:rPr>
          <w:sz w:val="18"/>
          <w:szCs w:val="18"/>
        </w:rPr>
        <w:fldChar w:fldCharType="separate"/>
      </w:r>
      <w:r>
        <w:rPr>
          <w:rStyle w:val="42"/>
          <w:sz w:val="18"/>
          <w:szCs w:val="18"/>
        </w:rPr>
        <w:t>9.3</w:t>
      </w:r>
      <w:r>
        <w:rPr>
          <w:rStyle w:val="42"/>
          <w:rFonts w:hint="eastAsia"/>
          <w:sz w:val="18"/>
          <w:szCs w:val="18"/>
        </w:rPr>
        <w:t>评定分离时的定标方法</w:t>
      </w:r>
      <w:r>
        <w:rPr>
          <w:sz w:val="18"/>
          <w:szCs w:val="18"/>
        </w:rPr>
        <w:tab/>
      </w:r>
      <w:r>
        <w:rPr>
          <w:sz w:val="18"/>
          <w:szCs w:val="18"/>
        </w:rPr>
        <w:fldChar w:fldCharType="begin"/>
      </w:r>
      <w:r>
        <w:rPr>
          <w:sz w:val="18"/>
          <w:szCs w:val="18"/>
        </w:rPr>
        <w:instrText xml:space="preserve"> PAGEREF _Toc3904760 \h </w:instrText>
      </w:r>
      <w:r>
        <w:rPr>
          <w:sz w:val="18"/>
          <w:szCs w:val="18"/>
        </w:rPr>
        <w:fldChar w:fldCharType="separate"/>
      </w:r>
      <w:r>
        <w:rPr>
          <w:sz w:val="18"/>
          <w:szCs w:val="18"/>
        </w:rPr>
        <w:t>24</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"_Toc3904761" </w:instrText>
      </w:r>
      <w:r>
        <w:rPr>
          <w:sz w:val="18"/>
          <w:szCs w:val="18"/>
        </w:rPr>
        <w:fldChar w:fldCharType="separate"/>
      </w:r>
      <w:r>
        <w:rPr>
          <w:rStyle w:val="42"/>
          <w:rFonts w:hint="eastAsia"/>
          <w:sz w:val="18"/>
          <w:szCs w:val="18"/>
        </w:rPr>
        <w:t>第四章</w:t>
      </w:r>
      <w:r>
        <w:rPr>
          <w:rStyle w:val="42"/>
          <w:sz w:val="18"/>
          <w:szCs w:val="18"/>
        </w:rPr>
        <w:t xml:space="preserve"> </w:t>
      </w:r>
      <w:r>
        <w:rPr>
          <w:rStyle w:val="42"/>
          <w:rFonts w:hint="eastAsia"/>
          <w:sz w:val="18"/>
          <w:szCs w:val="18"/>
        </w:rPr>
        <w:t>投标资料表</w:t>
      </w:r>
      <w:r>
        <w:rPr>
          <w:sz w:val="18"/>
          <w:szCs w:val="18"/>
        </w:rPr>
        <w:tab/>
      </w:r>
      <w:r>
        <w:rPr>
          <w:sz w:val="18"/>
          <w:szCs w:val="18"/>
        </w:rPr>
        <w:fldChar w:fldCharType="begin"/>
      </w:r>
      <w:r>
        <w:rPr>
          <w:sz w:val="18"/>
          <w:szCs w:val="18"/>
        </w:rPr>
        <w:instrText xml:space="preserve"> PAGEREF _Toc3904761 \h </w:instrText>
      </w:r>
      <w:r>
        <w:rPr>
          <w:sz w:val="18"/>
          <w:szCs w:val="18"/>
        </w:rPr>
        <w:fldChar w:fldCharType="separate"/>
      </w:r>
      <w:r>
        <w:rPr>
          <w:sz w:val="18"/>
          <w:szCs w:val="18"/>
        </w:rPr>
        <w:t>26</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"_Toc3904762" </w:instrText>
      </w:r>
      <w:r>
        <w:rPr>
          <w:sz w:val="18"/>
          <w:szCs w:val="18"/>
        </w:rPr>
        <w:fldChar w:fldCharType="separate"/>
      </w:r>
      <w:r>
        <w:rPr>
          <w:rStyle w:val="42"/>
          <w:rFonts w:hint="eastAsia"/>
          <w:sz w:val="18"/>
          <w:szCs w:val="18"/>
        </w:rPr>
        <w:t>第五章</w:t>
      </w:r>
      <w:r>
        <w:rPr>
          <w:rStyle w:val="42"/>
          <w:sz w:val="18"/>
          <w:szCs w:val="18"/>
        </w:rPr>
        <w:t xml:space="preserve"> </w:t>
      </w:r>
      <w:r>
        <w:rPr>
          <w:rStyle w:val="42"/>
          <w:rFonts w:hint="eastAsia"/>
          <w:sz w:val="18"/>
          <w:szCs w:val="18"/>
        </w:rPr>
        <w:t>投标文件格式</w:t>
      </w:r>
      <w:r>
        <w:rPr>
          <w:sz w:val="18"/>
          <w:szCs w:val="18"/>
        </w:rPr>
        <w:tab/>
      </w:r>
      <w:r>
        <w:rPr>
          <w:sz w:val="18"/>
          <w:szCs w:val="18"/>
        </w:rPr>
        <w:fldChar w:fldCharType="begin"/>
      </w:r>
      <w:r>
        <w:rPr>
          <w:sz w:val="18"/>
          <w:szCs w:val="18"/>
        </w:rPr>
        <w:instrText xml:space="preserve"> PAGEREF _Toc3904762 \h </w:instrText>
      </w:r>
      <w:r>
        <w:rPr>
          <w:sz w:val="18"/>
          <w:szCs w:val="18"/>
        </w:rPr>
        <w:fldChar w:fldCharType="separate"/>
      </w:r>
      <w:r>
        <w:rPr>
          <w:sz w:val="18"/>
          <w:szCs w:val="18"/>
        </w:rPr>
        <w:t>30</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"_Toc3904763" </w:instrText>
      </w:r>
      <w:r>
        <w:rPr>
          <w:sz w:val="18"/>
          <w:szCs w:val="18"/>
        </w:rPr>
        <w:fldChar w:fldCharType="separate"/>
      </w:r>
      <w:r>
        <w:rPr>
          <w:rStyle w:val="42"/>
          <w:rFonts w:hint="eastAsia"/>
          <w:sz w:val="18"/>
          <w:szCs w:val="18"/>
        </w:rPr>
        <w:t>格式</w:t>
      </w:r>
      <w:r>
        <w:rPr>
          <w:rStyle w:val="42"/>
          <w:sz w:val="18"/>
          <w:szCs w:val="18"/>
        </w:rPr>
        <w:t>1</w:t>
      </w:r>
      <w:r>
        <w:rPr>
          <w:rStyle w:val="42"/>
          <w:rFonts w:hint="eastAsia"/>
          <w:sz w:val="18"/>
          <w:szCs w:val="18"/>
        </w:rPr>
        <w:t>：投标函</w:t>
      </w:r>
      <w:r>
        <w:rPr>
          <w:sz w:val="18"/>
          <w:szCs w:val="18"/>
        </w:rPr>
        <w:tab/>
      </w:r>
      <w:r>
        <w:rPr>
          <w:sz w:val="18"/>
          <w:szCs w:val="18"/>
        </w:rPr>
        <w:fldChar w:fldCharType="begin"/>
      </w:r>
      <w:r>
        <w:rPr>
          <w:sz w:val="18"/>
          <w:szCs w:val="18"/>
        </w:rPr>
        <w:instrText xml:space="preserve"> PAGEREF _Toc3904763 \h </w:instrText>
      </w:r>
      <w:r>
        <w:rPr>
          <w:sz w:val="18"/>
          <w:szCs w:val="18"/>
        </w:rPr>
        <w:fldChar w:fldCharType="separate"/>
      </w:r>
      <w:r>
        <w:rPr>
          <w:sz w:val="18"/>
          <w:szCs w:val="18"/>
        </w:rPr>
        <w:t>31</w:t>
      </w:r>
      <w:r>
        <w:rPr>
          <w:sz w:val="18"/>
          <w:szCs w:val="18"/>
        </w:rPr>
        <w:fldChar w:fldCharType="end"/>
      </w:r>
      <w:r>
        <w:rPr>
          <w:sz w:val="18"/>
          <w:szCs w:val="18"/>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"_Toc8047260"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2</w:t>
      </w:r>
      <w:r>
        <w:rPr>
          <w:rStyle w:val="42"/>
          <w:rFonts w:hint="eastAsia" w:asciiTheme="minorEastAsia" w:hAnsiTheme="minorEastAsia" w:eastAsiaTheme="minorEastAsia"/>
          <w:color w:val="000000" w:themeColor="text1"/>
          <w:sz w:val="18"/>
          <w:szCs w:val="18"/>
          <w14:textFill>
            <w14:solidFill>
              <w14:schemeClr w14:val="tx1"/>
            </w14:solidFill>
          </w14:textFill>
        </w:rPr>
        <w:t>：开标一览表</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35</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"_Toc8047261"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3</w:t>
      </w:r>
      <w:r>
        <w:rPr>
          <w:rStyle w:val="42"/>
          <w:rFonts w:hint="eastAsia" w:asciiTheme="minorEastAsia" w:hAnsiTheme="minorEastAsia" w:eastAsiaTheme="minorEastAsia"/>
          <w:color w:val="000000" w:themeColor="text1"/>
          <w:sz w:val="18"/>
          <w:szCs w:val="18"/>
          <w14:textFill>
            <w14:solidFill>
              <w14:schemeClr w14:val="tx1"/>
            </w14:solidFill>
          </w14:textFill>
        </w:rPr>
        <w:t>：投标分项报价表</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36</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"_Toc8047262"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4</w:t>
      </w:r>
      <w:r>
        <w:rPr>
          <w:rStyle w:val="42"/>
          <w:rFonts w:hint="eastAsia" w:asciiTheme="minorEastAsia" w:hAnsiTheme="minorEastAsia" w:eastAsiaTheme="minorEastAsia"/>
          <w:color w:val="000000" w:themeColor="text1"/>
          <w:sz w:val="18"/>
          <w:szCs w:val="18"/>
          <w14:textFill>
            <w14:solidFill>
              <w14:schemeClr w14:val="tx1"/>
            </w14:solidFill>
          </w14:textFill>
        </w:rPr>
        <w:t>：法定代表人（单位负责人）证明书</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37</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"_Toc8047263"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5</w:t>
      </w:r>
      <w:r>
        <w:rPr>
          <w:rStyle w:val="42"/>
          <w:rFonts w:hint="eastAsia" w:asciiTheme="minorEastAsia" w:hAnsiTheme="minorEastAsia" w:eastAsiaTheme="minorEastAsia"/>
          <w:color w:val="000000" w:themeColor="text1"/>
          <w:sz w:val="18"/>
          <w:szCs w:val="18"/>
          <w14:textFill>
            <w14:solidFill>
              <w14:schemeClr w14:val="tx1"/>
            </w14:solidFill>
          </w14:textFill>
        </w:rPr>
        <w:t>：授权委托书</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38</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"_Toc8047264"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6</w:t>
      </w:r>
      <w:r>
        <w:rPr>
          <w:rStyle w:val="42"/>
          <w:rFonts w:hint="eastAsia" w:asciiTheme="minorEastAsia" w:hAnsiTheme="minorEastAsia" w:eastAsiaTheme="minorEastAsia"/>
          <w:color w:val="000000" w:themeColor="text1"/>
          <w:sz w:val="18"/>
          <w:szCs w:val="18"/>
          <w14:textFill>
            <w14:solidFill>
              <w14:schemeClr w14:val="tx1"/>
            </w14:solidFill>
          </w14:textFill>
        </w:rPr>
        <w:t>：投标保证金证明文件</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39</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"_Toc8047265" </w:instrText>
      </w:r>
      <w:r>
        <w:rPr>
          <w:sz w:val="18"/>
          <w:szCs w:val="18"/>
        </w:rPr>
        <w:fldChar w:fldCharType="separate"/>
      </w:r>
      <w:r>
        <w:rPr>
          <w:rStyle w:val="42"/>
          <w:rFonts w:asciiTheme="minorEastAsia" w:hAnsiTheme="minorEastAsia" w:eastAsiaTheme="minorEastAsia"/>
          <w:color w:val="000000" w:themeColor="text1"/>
          <w:sz w:val="18"/>
          <w:szCs w:val="18"/>
          <w14:textFill>
            <w14:solidFill>
              <w14:schemeClr w14:val="tx1"/>
            </w14:solidFill>
          </w14:textFill>
        </w:rPr>
        <w:t>(</w:t>
      </w:r>
      <w:r>
        <w:rPr>
          <w:rStyle w:val="42"/>
          <w:rFonts w:hint="eastAsia" w:asciiTheme="minorEastAsia" w:hAnsiTheme="minorEastAsia" w:eastAsiaTheme="minorEastAsia"/>
          <w:color w:val="000000" w:themeColor="text1"/>
          <w:sz w:val="18"/>
          <w:szCs w:val="18"/>
          <w14:textFill>
            <w14:solidFill>
              <w14:schemeClr w14:val="tx1"/>
            </w14:solidFill>
          </w14:textFill>
        </w:rPr>
        <w:t>不要求递交投标保证金的项目不需要递交此文件</w:t>
      </w:r>
      <w:r>
        <w:rPr>
          <w:rStyle w:val="42"/>
          <w:rFonts w:asciiTheme="minorEastAsia" w:hAnsiTheme="minorEastAsia" w:eastAsiaTheme="minorEastAsia"/>
          <w:color w:val="000000" w:themeColor="text1"/>
          <w:sz w:val="18"/>
          <w:szCs w:val="18"/>
          <w14:textFill>
            <w14:solidFill>
              <w14:schemeClr w14:val="tx1"/>
            </w14:solidFill>
          </w14:textFill>
        </w:rPr>
        <w:t>)</w:t>
      </w:r>
      <w:r>
        <w:rPr>
          <w:rStyle w:val="42"/>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stheme="minorBidi"/>
          <w:smallCaps w:val="0"/>
          <w:color w:val="000000" w:themeColor="text1"/>
          <w:sz w:val="18"/>
          <w:szCs w:val="18"/>
          <w14:textFill>
            <w14:solidFill>
              <w14:schemeClr w14:val="tx1"/>
            </w14:solidFill>
          </w14:textFill>
        </w:rPr>
        <w:t xml:space="preserve"> </w:t>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"_Toc8047266"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7</w:t>
      </w:r>
      <w:r>
        <w:rPr>
          <w:rStyle w:val="42"/>
          <w:rFonts w:hint="eastAsia" w:asciiTheme="minorEastAsia" w:hAnsiTheme="minorEastAsia" w:eastAsiaTheme="minorEastAsia"/>
          <w:color w:val="000000" w:themeColor="text1"/>
          <w:sz w:val="18"/>
          <w:szCs w:val="18"/>
          <w14:textFill>
            <w14:solidFill>
              <w14:schemeClr w14:val="tx1"/>
            </w14:solidFill>
          </w14:textFill>
        </w:rPr>
        <w:t>：资格条款偏离表</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40</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"_Toc8047267"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8</w:t>
      </w:r>
      <w:r>
        <w:rPr>
          <w:rStyle w:val="42"/>
          <w:rFonts w:hint="eastAsia" w:asciiTheme="minorEastAsia" w:hAnsiTheme="minorEastAsia" w:eastAsiaTheme="minorEastAsia"/>
          <w:color w:val="000000" w:themeColor="text1"/>
          <w:sz w:val="18"/>
          <w:szCs w:val="18"/>
          <w14:textFill>
            <w14:solidFill>
              <w14:schemeClr w14:val="tx1"/>
            </w14:solidFill>
          </w14:textFill>
        </w:rPr>
        <w:t>：法人或者其他组织的营业执照等证明文件</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_Toc8047267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40</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"_Toc8047268"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9</w:t>
      </w:r>
      <w:r>
        <w:rPr>
          <w:rStyle w:val="42"/>
          <w:rFonts w:hint="eastAsia" w:asciiTheme="minorEastAsia" w:hAnsiTheme="minorEastAsia" w:eastAsiaTheme="minorEastAsia"/>
          <w:color w:val="000000" w:themeColor="text1"/>
          <w:sz w:val="18"/>
          <w:szCs w:val="18"/>
          <w14:textFill>
            <w14:solidFill>
              <w14:schemeClr w14:val="tx1"/>
            </w14:solidFill>
          </w14:textFill>
        </w:rPr>
        <w:t>：符合政府采购法第</w:t>
      </w:r>
      <w:r>
        <w:rPr>
          <w:rStyle w:val="42"/>
          <w:rFonts w:asciiTheme="minorEastAsia" w:hAnsiTheme="minorEastAsia" w:eastAsiaTheme="minorEastAsia"/>
          <w:color w:val="000000" w:themeColor="text1"/>
          <w:sz w:val="18"/>
          <w:szCs w:val="18"/>
          <w14:textFill>
            <w14:solidFill>
              <w14:schemeClr w14:val="tx1"/>
            </w14:solidFill>
          </w14:textFill>
        </w:rPr>
        <w:t>22</w:t>
      </w:r>
      <w:r>
        <w:rPr>
          <w:rStyle w:val="42"/>
          <w:rFonts w:hint="eastAsia" w:asciiTheme="minorEastAsia" w:hAnsiTheme="minorEastAsia" w:eastAsiaTheme="minorEastAsia"/>
          <w:color w:val="000000" w:themeColor="text1"/>
          <w:sz w:val="18"/>
          <w:szCs w:val="18"/>
          <w14:textFill>
            <w14:solidFill>
              <w14:schemeClr w14:val="tx1"/>
            </w14:solidFill>
          </w14:textFill>
        </w:rPr>
        <w:t>条第</w:t>
      </w:r>
      <w:r>
        <w:rPr>
          <w:rStyle w:val="42"/>
          <w:rFonts w:asciiTheme="minorEastAsia" w:hAnsiTheme="minorEastAsia" w:eastAsiaTheme="minorEastAsia"/>
          <w:color w:val="000000" w:themeColor="text1"/>
          <w:sz w:val="18"/>
          <w:szCs w:val="18"/>
          <w14:textFill>
            <w14:solidFill>
              <w14:schemeClr w14:val="tx1"/>
            </w14:solidFill>
          </w14:textFill>
        </w:rPr>
        <w:t>1</w:t>
      </w:r>
      <w:r>
        <w:rPr>
          <w:rStyle w:val="42"/>
          <w:rFonts w:hint="eastAsia" w:asciiTheme="minorEastAsia" w:hAnsiTheme="minorEastAsia" w:eastAsiaTheme="minorEastAsia"/>
          <w:color w:val="000000" w:themeColor="text1"/>
          <w:sz w:val="18"/>
          <w:szCs w:val="18"/>
          <w14:textFill>
            <w14:solidFill>
              <w14:schemeClr w14:val="tx1"/>
            </w14:solidFill>
          </w14:textFill>
        </w:rPr>
        <w:t>款规定条件的承诺函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_Toc8047268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41</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"_Toc8047269"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10</w:t>
      </w:r>
      <w:r>
        <w:rPr>
          <w:rStyle w:val="42"/>
          <w:rFonts w:hint="eastAsia" w:asciiTheme="minorEastAsia" w:hAnsiTheme="minorEastAsia" w:eastAsiaTheme="minorEastAsia"/>
          <w:color w:val="000000" w:themeColor="text1"/>
          <w:sz w:val="18"/>
          <w:szCs w:val="18"/>
          <w14:textFill>
            <w14:solidFill>
              <w14:schemeClr w14:val="tx1"/>
            </w14:solidFill>
          </w14:textFill>
        </w:rPr>
        <w:t>：无不良信用记录的声明函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_Toc8047269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42</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"_Toc8047270"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11</w:t>
      </w:r>
      <w:r>
        <w:rPr>
          <w:rStyle w:val="42"/>
          <w:rFonts w:hint="eastAsia" w:asciiTheme="minorEastAsia" w:hAnsiTheme="minorEastAsia" w:eastAsiaTheme="minorEastAsia"/>
          <w:color w:val="000000" w:themeColor="text1"/>
          <w:sz w:val="18"/>
          <w:szCs w:val="18"/>
          <w14:textFill>
            <w14:solidFill>
              <w14:schemeClr w14:val="tx1"/>
            </w14:solidFill>
          </w14:textFill>
        </w:rPr>
        <w:t>：无行贿犯罪记录承诺函</w:t>
      </w:r>
      <w:r>
        <w:rPr>
          <w:rFonts w:asciiTheme="minorEastAsia" w:hAnsiTheme="minorEastAsia" w:eastAsiaTheme="minorEastAsia"/>
          <w:color w:val="000000" w:themeColor="text1"/>
          <w:sz w:val="18"/>
          <w:szCs w:val="18"/>
          <w14:textFill>
            <w14:solidFill>
              <w14:schemeClr w14:val="tx1"/>
            </w14:solidFill>
          </w14:textFill>
        </w:rPr>
        <w:tab/>
      </w:r>
      <w:r>
        <w:rPr>
          <w:rFonts w:asciiTheme="minorEastAsia" w:hAnsiTheme="minorEastAsia" w:eastAsiaTheme="minorEastAsia"/>
          <w:color w:val="000000" w:themeColor="text1"/>
          <w:sz w:val="18"/>
          <w:szCs w:val="18"/>
          <w14:textFill>
            <w14:solidFill>
              <w14:schemeClr w14:val="tx1"/>
            </w14:solidFill>
          </w14:textFill>
        </w:rPr>
        <w:fldChar w:fldCharType="begin"/>
      </w:r>
      <w:r>
        <w:rPr>
          <w:rFonts w:asciiTheme="minorEastAsia" w:hAnsiTheme="minorEastAsia" w:eastAsiaTheme="minorEastAsia"/>
          <w:color w:val="000000" w:themeColor="text1"/>
          <w:sz w:val="18"/>
          <w:szCs w:val="18"/>
          <w14:textFill>
            <w14:solidFill>
              <w14:schemeClr w14:val="tx1"/>
            </w14:solidFill>
          </w14:textFill>
        </w:rPr>
        <w:instrText xml:space="preserve"> PAGEREF _Toc8047270 \h </w:instrText>
      </w:r>
      <w:r>
        <w:rPr>
          <w:rFonts w:asciiTheme="minorEastAsia" w:hAnsiTheme="minorEastAsia" w:eastAsiaTheme="minorEastAsia"/>
          <w:color w:val="000000" w:themeColor="text1"/>
          <w:sz w:val="18"/>
          <w:szCs w:val="18"/>
          <w14:textFill>
            <w14:solidFill>
              <w14:schemeClr w14:val="tx1"/>
            </w14:solidFill>
          </w14:textFill>
        </w:rPr>
        <w:fldChar w:fldCharType="separate"/>
      </w:r>
      <w:r>
        <w:rPr>
          <w:rFonts w:asciiTheme="minorEastAsia" w:hAnsiTheme="minorEastAsia" w:eastAsiaTheme="minorEastAsia"/>
          <w:color w:val="000000" w:themeColor="text1"/>
          <w:sz w:val="18"/>
          <w:szCs w:val="18"/>
          <w14:textFill>
            <w14:solidFill>
              <w14:schemeClr w14:val="tx1"/>
            </w14:solidFill>
          </w14:textFill>
        </w:rPr>
        <w:t>43</w:t>
      </w:r>
      <w:r>
        <w:rPr>
          <w:rFonts w:asciiTheme="minorEastAsia" w:hAnsiTheme="minorEastAsia" w:eastAsiaTheme="minorEastAsia"/>
          <w:color w:val="000000" w:themeColor="text1"/>
          <w:sz w:val="18"/>
          <w:szCs w:val="18"/>
          <w14:textFill>
            <w14:solidFill>
              <w14:schemeClr w14:val="tx1"/>
            </w14:solidFill>
          </w14:textFill>
        </w:rPr>
        <w:fldChar w:fldCharType="end"/>
      </w:r>
      <w:r>
        <w:rPr>
          <w:rFonts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"_Toc8047271"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12</w:t>
      </w:r>
      <w:r>
        <w:rPr>
          <w:rStyle w:val="42"/>
          <w:rFonts w:hint="eastAsia" w:asciiTheme="minorEastAsia" w:hAnsiTheme="minorEastAsia" w:eastAsiaTheme="minorEastAsia"/>
          <w:color w:val="000000" w:themeColor="text1"/>
          <w:sz w:val="18"/>
          <w:szCs w:val="18"/>
          <w14:textFill>
            <w14:solidFill>
              <w14:schemeClr w14:val="tx1"/>
            </w14:solidFill>
          </w14:textFill>
        </w:rPr>
        <w:t>：诚信投标承诺书</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45</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"_Toc8047272"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13</w:t>
      </w:r>
      <w:r>
        <w:rPr>
          <w:rStyle w:val="42"/>
          <w:rFonts w:hint="eastAsia" w:asciiTheme="minorEastAsia" w:hAnsiTheme="minorEastAsia" w:eastAsiaTheme="minorEastAsia"/>
          <w:color w:val="000000" w:themeColor="text1"/>
          <w:sz w:val="18"/>
          <w:szCs w:val="18"/>
          <w14:textFill>
            <w14:solidFill>
              <w14:schemeClr w14:val="tx1"/>
            </w14:solidFill>
          </w14:textFill>
        </w:rPr>
        <w:t>：投标人综合概况简表</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46</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"_Toc8047273"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14</w:t>
      </w:r>
      <w:r>
        <w:rPr>
          <w:rStyle w:val="42"/>
          <w:rFonts w:hint="eastAsia" w:asciiTheme="minorEastAsia" w:hAnsiTheme="minorEastAsia" w:eastAsiaTheme="minorEastAsia"/>
          <w:color w:val="000000" w:themeColor="text1"/>
          <w:sz w:val="18"/>
          <w:szCs w:val="18"/>
          <w14:textFill>
            <w14:solidFill>
              <w14:schemeClr w14:val="tx1"/>
            </w14:solidFill>
          </w14:textFill>
        </w:rPr>
        <w:t>：履约进度计划表</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47</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EastAsia" w:hAnsiTheme="minorEastAsia" w:eastAsiaTheme="minorEastAsia" w:cstheme="minorBidi"/>
          <w:smallCaps w:val="0"/>
          <w:color w:val="000000" w:themeColor="text1"/>
          <w:sz w:val="18"/>
          <w:szCs w:val="18"/>
          <w14:textFill>
            <w14:solidFill>
              <w14:schemeClr w14:val="tx1"/>
            </w14:solidFill>
          </w14:textFill>
        </w:rPr>
      </w:pPr>
      <w:r>
        <w:rPr>
          <w:sz w:val="18"/>
          <w:szCs w:val="18"/>
        </w:rPr>
        <w:fldChar w:fldCharType="begin"/>
      </w:r>
      <w:r>
        <w:rPr>
          <w:sz w:val="18"/>
          <w:szCs w:val="18"/>
        </w:rPr>
        <w:instrText xml:space="preserve"> HYPERLINK \l "_Toc8047274"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15</w:t>
      </w:r>
      <w:r>
        <w:rPr>
          <w:rStyle w:val="42"/>
          <w:rFonts w:hint="eastAsia" w:asciiTheme="minorEastAsia" w:hAnsiTheme="minorEastAsia" w:eastAsiaTheme="minorEastAsia"/>
          <w:color w:val="000000" w:themeColor="text1"/>
          <w:sz w:val="18"/>
          <w:szCs w:val="18"/>
          <w14:textFill>
            <w14:solidFill>
              <w14:schemeClr w14:val="tx1"/>
            </w14:solidFill>
          </w14:textFill>
        </w:rPr>
        <w:t>：近三年业绩一览表（根据评分表要求自拟）</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48</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"_Toc8047275" </w:instrText>
      </w:r>
      <w:r>
        <w:rPr>
          <w:sz w:val="18"/>
          <w:szCs w:val="18"/>
        </w:rPr>
        <w:fldChar w:fldCharType="separate"/>
      </w:r>
      <w:r>
        <w:rPr>
          <w:rStyle w:val="42"/>
          <w:rFonts w:hint="eastAsia" w:asciiTheme="minorEastAsia" w:hAnsiTheme="minorEastAsia" w:eastAsiaTheme="minorEastAsia"/>
          <w:color w:val="000000" w:themeColor="text1"/>
          <w:sz w:val="18"/>
          <w:szCs w:val="18"/>
          <w14:textFill>
            <w14:solidFill>
              <w14:schemeClr w14:val="tx1"/>
            </w14:solidFill>
          </w14:textFill>
        </w:rPr>
        <w:t>格式</w:t>
      </w:r>
      <w:r>
        <w:rPr>
          <w:rStyle w:val="42"/>
          <w:rFonts w:asciiTheme="minorEastAsia" w:hAnsiTheme="minorEastAsia" w:eastAsiaTheme="minorEastAsia"/>
          <w:color w:val="000000" w:themeColor="text1"/>
          <w:sz w:val="18"/>
          <w:szCs w:val="18"/>
          <w14:textFill>
            <w14:solidFill>
              <w14:schemeClr w14:val="tx1"/>
            </w14:solidFill>
          </w14:textFill>
        </w:rPr>
        <w:t xml:space="preserve">16: </w:t>
      </w:r>
      <w:r>
        <w:rPr>
          <w:rStyle w:val="42"/>
          <w:rFonts w:hint="eastAsia" w:asciiTheme="minorEastAsia" w:hAnsiTheme="minorEastAsia" w:eastAsiaTheme="minorEastAsia"/>
          <w:color w:val="000000" w:themeColor="text1"/>
          <w:sz w:val="18"/>
          <w:szCs w:val="18"/>
          <w14:textFill>
            <w14:solidFill>
              <w14:schemeClr w14:val="tx1"/>
            </w14:solidFill>
          </w14:textFill>
        </w:rPr>
        <w:t>投标弃权函</w:t>
      </w:r>
      <w:r>
        <w:rPr>
          <w:rFonts w:asciiTheme="minorEastAsia" w:hAnsiTheme="minorEastAsia" w:eastAsiaTheme="minorEastAsia"/>
          <w:color w:val="000000" w:themeColor="text1"/>
          <w:sz w:val="18"/>
          <w:szCs w:val="18"/>
          <w14:textFill>
            <w14:solidFill>
              <w14:schemeClr w14:val="tx1"/>
            </w14:solidFill>
          </w14:textFill>
        </w:rPr>
        <w:tab/>
      </w:r>
      <w:r>
        <w:rPr>
          <w:rFonts w:hint="eastAsia" w:asciiTheme="minorEastAsia" w:hAnsiTheme="minorEastAsia" w:eastAsiaTheme="minorEastAsia"/>
          <w:color w:val="000000" w:themeColor="text1"/>
          <w:sz w:val="18"/>
          <w:szCs w:val="18"/>
          <w14:textFill>
            <w14:solidFill>
              <w14:schemeClr w14:val="tx1"/>
            </w14:solidFill>
          </w14:textFill>
        </w:rPr>
        <w:t>49</w:t>
      </w:r>
      <w:r>
        <w:rPr>
          <w:rFonts w:hint="eastAsia" w:asciiTheme="minorEastAsia" w:hAnsiTheme="minorEastAsia" w:eastAsiaTheme="minorEastAsia"/>
          <w:color w:val="000000" w:themeColor="text1"/>
          <w:sz w:val="18"/>
          <w:szCs w:val="18"/>
          <w14:textFill>
            <w14:solidFill>
              <w14:schemeClr w14:val="tx1"/>
            </w14:solidFill>
          </w14:textFill>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"_Toc3904779"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1</w:t>
      </w:r>
      <w:r>
        <w:rPr>
          <w:rStyle w:val="42"/>
          <w:rFonts w:hint="eastAsia" w:ascii="黑体" w:hAnsi="黑体"/>
          <w:sz w:val="18"/>
          <w:szCs w:val="18"/>
          <w:lang w:val="en-US" w:eastAsia="zh-CN"/>
        </w:rPr>
        <w:t>7</w:t>
      </w:r>
      <w:r>
        <w:rPr>
          <w:rStyle w:val="42"/>
          <w:rFonts w:hint="eastAsia" w:ascii="黑体" w:hAnsi="黑体"/>
          <w:sz w:val="18"/>
          <w:szCs w:val="18"/>
        </w:rPr>
        <w:t>：展台设计及搭建方案（工作措施、工作方法、工作手段、工作流程）</w:t>
      </w:r>
      <w:r>
        <w:rPr>
          <w:sz w:val="18"/>
          <w:szCs w:val="18"/>
        </w:rPr>
        <w:tab/>
      </w:r>
      <w:r>
        <w:rPr>
          <w:sz w:val="18"/>
          <w:szCs w:val="18"/>
        </w:rPr>
        <w:fldChar w:fldCharType="begin"/>
      </w:r>
      <w:r>
        <w:rPr>
          <w:sz w:val="18"/>
          <w:szCs w:val="18"/>
        </w:rPr>
        <w:instrText xml:space="preserve"> PAGEREF _Toc3904779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"_Toc3904780"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1</w:t>
      </w:r>
      <w:r>
        <w:rPr>
          <w:rStyle w:val="42"/>
          <w:rFonts w:hint="eastAsia" w:ascii="黑体" w:hAnsi="黑体"/>
          <w:sz w:val="18"/>
          <w:szCs w:val="18"/>
          <w:lang w:val="en-US" w:eastAsia="zh-CN"/>
        </w:rPr>
        <w:t>8</w:t>
      </w:r>
      <w:r>
        <w:rPr>
          <w:rStyle w:val="42"/>
          <w:rFonts w:hint="eastAsia" w:ascii="黑体" w:hAnsi="黑体"/>
          <w:sz w:val="18"/>
          <w:szCs w:val="18"/>
        </w:rPr>
        <w:t>：项目重点难点分析、应对措施及相关的合理化建议（按评分表要求提供）</w:t>
      </w:r>
      <w:r>
        <w:rPr>
          <w:sz w:val="18"/>
          <w:szCs w:val="18"/>
        </w:rPr>
        <w:tab/>
      </w:r>
      <w:r>
        <w:rPr>
          <w:sz w:val="18"/>
          <w:szCs w:val="18"/>
        </w:rPr>
        <w:fldChar w:fldCharType="begin"/>
      </w:r>
      <w:r>
        <w:rPr>
          <w:sz w:val="18"/>
          <w:szCs w:val="18"/>
        </w:rPr>
        <w:instrText xml:space="preserve"> PAGEREF _Toc3904780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"_Toc3904781"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1</w:t>
      </w:r>
      <w:r>
        <w:rPr>
          <w:rStyle w:val="42"/>
          <w:rFonts w:hint="eastAsia" w:ascii="黑体" w:hAnsi="黑体"/>
          <w:sz w:val="18"/>
          <w:szCs w:val="18"/>
          <w:lang w:val="en-US" w:eastAsia="zh-CN"/>
        </w:rPr>
        <w:t>9</w:t>
      </w:r>
      <w:r>
        <w:rPr>
          <w:rStyle w:val="42"/>
          <w:rFonts w:hint="eastAsia" w:ascii="黑体" w:hAnsi="黑体"/>
          <w:sz w:val="18"/>
          <w:szCs w:val="18"/>
        </w:rPr>
        <w:t>：服务承诺（按评分表要求提供）</w:t>
      </w:r>
      <w:r>
        <w:rPr>
          <w:sz w:val="18"/>
          <w:szCs w:val="18"/>
        </w:rPr>
        <w:tab/>
      </w:r>
      <w:r>
        <w:rPr>
          <w:sz w:val="18"/>
          <w:szCs w:val="18"/>
        </w:rPr>
        <w:fldChar w:fldCharType="begin"/>
      </w:r>
      <w:r>
        <w:rPr>
          <w:sz w:val="18"/>
          <w:szCs w:val="18"/>
        </w:rPr>
        <w:instrText xml:space="preserve"> PAGEREF _Toc3904781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"_Toc3904782" </w:instrText>
      </w:r>
      <w:r>
        <w:rPr>
          <w:sz w:val="18"/>
          <w:szCs w:val="18"/>
        </w:rPr>
        <w:fldChar w:fldCharType="separate"/>
      </w:r>
      <w:r>
        <w:rPr>
          <w:rStyle w:val="42"/>
          <w:rFonts w:hint="eastAsia" w:ascii="黑体" w:hAnsi="黑体"/>
          <w:sz w:val="18"/>
          <w:szCs w:val="18"/>
        </w:rPr>
        <w:t>格式</w:t>
      </w:r>
      <w:r>
        <w:rPr>
          <w:rStyle w:val="42"/>
          <w:rFonts w:hint="eastAsia" w:ascii="黑体" w:hAnsi="黑体"/>
          <w:sz w:val="18"/>
          <w:szCs w:val="18"/>
          <w:lang w:val="en-US" w:eastAsia="zh-CN"/>
        </w:rPr>
        <w:t>20</w:t>
      </w:r>
      <w:r>
        <w:rPr>
          <w:rStyle w:val="42"/>
          <w:rFonts w:hint="eastAsia" w:ascii="黑体" w:hAnsi="黑体"/>
          <w:sz w:val="18"/>
          <w:szCs w:val="18"/>
        </w:rPr>
        <w:t>：投标人资格情况及通过相关认证情况（按评分表要求提供）</w:t>
      </w:r>
      <w:r>
        <w:rPr>
          <w:sz w:val="18"/>
          <w:szCs w:val="18"/>
        </w:rPr>
        <w:tab/>
      </w:r>
      <w:r>
        <w:rPr>
          <w:sz w:val="18"/>
          <w:szCs w:val="18"/>
        </w:rPr>
        <w:fldChar w:fldCharType="begin"/>
      </w:r>
      <w:r>
        <w:rPr>
          <w:sz w:val="18"/>
          <w:szCs w:val="18"/>
        </w:rPr>
        <w:instrText xml:space="preserve"> PAGEREF _Toc3904782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"_Toc3904783"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1</w:t>
      </w:r>
      <w:r>
        <w:rPr>
          <w:rStyle w:val="42"/>
          <w:rFonts w:hint="eastAsia" w:ascii="黑体" w:hAnsi="黑体"/>
          <w:sz w:val="18"/>
          <w:szCs w:val="18"/>
        </w:rPr>
        <w:t>：人员情况及办公场地保障措施（按评分表要求提供）</w:t>
      </w:r>
      <w:r>
        <w:rPr>
          <w:sz w:val="18"/>
          <w:szCs w:val="18"/>
        </w:rPr>
        <w:tab/>
      </w:r>
      <w:r>
        <w:rPr>
          <w:sz w:val="18"/>
          <w:szCs w:val="18"/>
        </w:rPr>
        <w:fldChar w:fldCharType="begin"/>
      </w:r>
      <w:r>
        <w:rPr>
          <w:sz w:val="18"/>
          <w:szCs w:val="18"/>
        </w:rPr>
        <w:instrText xml:space="preserve"> PAGEREF _Toc3904783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"_Toc3904784"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2</w:t>
      </w:r>
      <w:r>
        <w:rPr>
          <w:rStyle w:val="42"/>
          <w:rFonts w:hint="eastAsia" w:ascii="黑体" w:hAnsi="黑体"/>
          <w:sz w:val="18"/>
          <w:szCs w:val="18"/>
        </w:rPr>
        <w:t>：拟安排的项目负责人情况（按评分表要求提供）</w:t>
      </w:r>
      <w:r>
        <w:rPr>
          <w:sz w:val="18"/>
          <w:szCs w:val="18"/>
        </w:rPr>
        <w:tab/>
      </w:r>
      <w:r>
        <w:rPr>
          <w:sz w:val="18"/>
          <w:szCs w:val="18"/>
        </w:rPr>
        <w:fldChar w:fldCharType="begin"/>
      </w:r>
      <w:r>
        <w:rPr>
          <w:sz w:val="18"/>
          <w:szCs w:val="18"/>
        </w:rPr>
        <w:instrText xml:space="preserve"> PAGEREF _Toc3904784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"_Toc3904785"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3</w:t>
      </w:r>
      <w:r>
        <w:rPr>
          <w:rStyle w:val="42"/>
          <w:rFonts w:hint="eastAsia" w:ascii="黑体" w:hAnsi="黑体"/>
          <w:sz w:val="18"/>
          <w:szCs w:val="18"/>
        </w:rPr>
        <w:t>：拟安排的项目团队成员（项目负责人除外）情况（按评分表要求提供）</w:t>
      </w:r>
      <w:r>
        <w:rPr>
          <w:sz w:val="18"/>
          <w:szCs w:val="18"/>
        </w:rPr>
        <w:tab/>
      </w:r>
      <w:r>
        <w:rPr>
          <w:sz w:val="18"/>
          <w:szCs w:val="18"/>
        </w:rPr>
        <w:fldChar w:fldCharType="begin"/>
      </w:r>
      <w:r>
        <w:rPr>
          <w:sz w:val="18"/>
          <w:szCs w:val="18"/>
        </w:rPr>
        <w:instrText xml:space="preserve"> PAGEREF _Toc3904785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"_Toc3904786"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4</w:t>
      </w:r>
      <w:r>
        <w:rPr>
          <w:rStyle w:val="42"/>
          <w:rFonts w:hint="eastAsia" w:ascii="黑体" w:hAnsi="黑体"/>
          <w:sz w:val="18"/>
          <w:szCs w:val="18"/>
        </w:rPr>
        <w:t>：同类业绩（按评分表要求提供）</w:t>
      </w:r>
      <w:r>
        <w:rPr>
          <w:sz w:val="18"/>
          <w:szCs w:val="18"/>
        </w:rPr>
        <w:tab/>
      </w:r>
      <w:r>
        <w:rPr>
          <w:sz w:val="18"/>
          <w:szCs w:val="18"/>
        </w:rPr>
        <w:fldChar w:fldCharType="begin"/>
      </w:r>
      <w:r>
        <w:rPr>
          <w:sz w:val="18"/>
          <w:szCs w:val="18"/>
        </w:rPr>
        <w:instrText xml:space="preserve"> PAGEREF _Toc3904786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"_Toc3904787"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5</w:t>
      </w:r>
      <w:r>
        <w:rPr>
          <w:rStyle w:val="42"/>
          <w:rFonts w:hint="eastAsia" w:ascii="黑体" w:hAnsi="黑体"/>
          <w:sz w:val="18"/>
          <w:szCs w:val="18"/>
        </w:rPr>
        <w:t>：诚信评价（按评分表要求提供）</w:t>
      </w:r>
      <w:r>
        <w:rPr>
          <w:sz w:val="18"/>
          <w:szCs w:val="18"/>
        </w:rPr>
        <w:tab/>
      </w:r>
      <w:r>
        <w:rPr>
          <w:sz w:val="18"/>
          <w:szCs w:val="18"/>
        </w:rPr>
        <w:fldChar w:fldCharType="begin"/>
      </w:r>
      <w:r>
        <w:rPr>
          <w:sz w:val="18"/>
          <w:szCs w:val="18"/>
        </w:rPr>
        <w:instrText xml:space="preserve"> PAGEREF _Toc3904787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"_Toc3904788"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6</w:t>
      </w:r>
      <w:r>
        <w:rPr>
          <w:rStyle w:val="42"/>
          <w:rFonts w:hint="eastAsia" w:ascii="黑体" w:hAnsi="黑体"/>
          <w:sz w:val="18"/>
          <w:szCs w:val="18"/>
        </w:rPr>
        <w:t>：履约评价（按评分表要求提供）</w:t>
      </w:r>
      <w:r>
        <w:rPr>
          <w:sz w:val="18"/>
          <w:szCs w:val="18"/>
        </w:rPr>
        <w:tab/>
      </w:r>
      <w:r>
        <w:rPr>
          <w:sz w:val="18"/>
          <w:szCs w:val="18"/>
        </w:rPr>
        <w:fldChar w:fldCharType="begin"/>
      </w:r>
      <w:r>
        <w:rPr>
          <w:sz w:val="18"/>
          <w:szCs w:val="18"/>
        </w:rPr>
        <w:instrText xml:space="preserve"> PAGEREF _Toc3904788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"_Toc3904789" </w:instrText>
      </w:r>
      <w:r>
        <w:rPr>
          <w:sz w:val="18"/>
          <w:szCs w:val="18"/>
        </w:rPr>
        <w:fldChar w:fldCharType="separate"/>
      </w:r>
      <w:r>
        <w:rPr>
          <w:rStyle w:val="42"/>
          <w:rFonts w:hint="eastAsia" w:ascii="黑体" w:hAnsi="黑体"/>
          <w:sz w:val="18"/>
          <w:szCs w:val="18"/>
        </w:rPr>
        <w:t>格式</w:t>
      </w:r>
      <w:r>
        <w:rPr>
          <w:rStyle w:val="42"/>
          <w:rFonts w:ascii="黑体" w:hAnsi="黑体"/>
          <w:sz w:val="18"/>
          <w:szCs w:val="18"/>
        </w:rPr>
        <w:t>2</w:t>
      </w:r>
      <w:r>
        <w:rPr>
          <w:rStyle w:val="42"/>
          <w:rFonts w:hint="eastAsia" w:ascii="黑体" w:hAnsi="黑体"/>
          <w:sz w:val="18"/>
          <w:szCs w:val="18"/>
          <w:lang w:val="en-US" w:eastAsia="zh-CN"/>
        </w:rPr>
        <w:t>7</w:t>
      </w:r>
      <w:r>
        <w:rPr>
          <w:rStyle w:val="42"/>
          <w:rFonts w:hint="eastAsia" w:ascii="黑体" w:hAnsi="黑体"/>
          <w:sz w:val="18"/>
          <w:szCs w:val="18"/>
        </w:rPr>
        <w:t>：其它招标文件要求的内容及投标人认为需要补充的内容（包含但不限于评分表内的要求内容，格式自定）</w:t>
      </w:r>
      <w:r>
        <w:rPr>
          <w:sz w:val="18"/>
          <w:szCs w:val="18"/>
        </w:rPr>
        <w:tab/>
      </w:r>
      <w:r>
        <w:rPr>
          <w:sz w:val="18"/>
          <w:szCs w:val="18"/>
        </w:rPr>
        <w:fldChar w:fldCharType="begin"/>
      </w:r>
      <w:r>
        <w:rPr>
          <w:sz w:val="18"/>
          <w:szCs w:val="18"/>
        </w:rPr>
        <w:instrText xml:space="preserve"> PAGEREF _Toc3904789 \h </w:instrText>
      </w:r>
      <w:r>
        <w:rPr>
          <w:sz w:val="18"/>
          <w:szCs w:val="18"/>
        </w:rPr>
        <w:fldChar w:fldCharType="separate"/>
      </w:r>
      <w:r>
        <w:rPr>
          <w:sz w:val="18"/>
          <w:szCs w:val="18"/>
        </w:rPr>
        <w:t>47</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"_Toc3904790" </w:instrText>
      </w:r>
      <w:r>
        <w:rPr>
          <w:sz w:val="18"/>
          <w:szCs w:val="18"/>
        </w:rPr>
        <w:fldChar w:fldCharType="separate"/>
      </w:r>
      <w:r>
        <w:rPr>
          <w:rStyle w:val="42"/>
          <w:rFonts w:hint="eastAsia" w:ascii="宋体" w:hAnsi="宋体"/>
          <w:sz w:val="18"/>
          <w:szCs w:val="18"/>
        </w:rPr>
        <w:t>第六章</w:t>
      </w:r>
      <w:r>
        <w:rPr>
          <w:rStyle w:val="42"/>
          <w:rFonts w:ascii="宋体" w:hAnsi="宋体"/>
          <w:sz w:val="18"/>
          <w:szCs w:val="18"/>
        </w:rPr>
        <w:t xml:space="preserve"> </w:t>
      </w:r>
      <w:r>
        <w:rPr>
          <w:rStyle w:val="42"/>
          <w:rFonts w:hint="eastAsia" w:ascii="宋体" w:hAnsi="宋体"/>
          <w:sz w:val="18"/>
          <w:szCs w:val="18"/>
        </w:rPr>
        <w:t>合同文本</w:t>
      </w:r>
      <w:r>
        <w:rPr>
          <w:sz w:val="18"/>
          <w:szCs w:val="18"/>
        </w:rPr>
        <w:tab/>
      </w:r>
      <w:r>
        <w:rPr>
          <w:sz w:val="18"/>
          <w:szCs w:val="18"/>
        </w:rPr>
        <w:fldChar w:fldCharType="begin"/>
      </w:r>
      <w:r>
        <w:rPr>
          <w:sz w:val="18"/>
          <w:szCs w:val="18"/>
        </w:rPr>
        <w:instrText xml:space="preserve"> PAGEREF _Toc3904790 \h </w:instrText>
      </w:r>
      <w:r>
        <w:rPr>
          <w:sz w:val="18"/>
          <w:szCs w:val="18"/>
        </w:rPr>
        <w:fldChar w:fldCharType="separate"/>
      </w:r>
      <w:r>
        <w:rPr>
          <w:sz w:val="18"/>
          <w:szCs w:val="18"/>
        </w:rPr>
        <w:t>48</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"_Toc3904791" </w:instrText>
      </w:r>
      <w:r>
        <w:rPr>
          <w:sz w:val="18"/>
          <w:szCs w:val="18"/>
        </w:rPr>
        <w:fldChar w:fldCharType="separate"/>
      </w:r>
      <w:r>
        <w:rPr>
          <w:rStyle w:val="42"/>
          <w:rFonts w:hint="eastAsia" w:ascii="仿宋_GB2312" w:hAnsi="Sans Serif 15cpi" w:eastAsia="仿宋_GB2312"/>
          <w:sz w:val="18"/>
          <w:szCs w:val="18"/>
        </w:rPr>
        <w:t>一、项目金额</w:t>
      </w:r>
      <w:r>
        <w:rPr>
          <w:sz w:val="18"/>
          <w:szCs w:val="18"/>
        </w:rPr>
        <w:tab/>
      </w:r>
      <w:r>
        <w:rPr>
          <w:sz w:val="18"/>
          <w:szCs w:val="18"/>
        </w:rPr>
        <w:fldChar w:fldCharType="begin"/>
      </w:r>
      <w:r>
        <w:rPr>
          <w:sz w:val="18"/>
          <w:szCs w:val="18"/>
        </w:rPr>
        <w:instrText xml:space="preserve"> PAGEREF _Toc3904791 \h </w:instrText>
      </w:r>
      <w:r>
        <w:rPr>
          <w:sz w:val="18"/>
          <w:szCs w:val="18"/>
        </w:rPr>
        <w:fldChar w:fldCharType="separate"/>
      </w:r>
      <w:r>
        <w:rPr>
          <w:sz w:val="18"/>
          <w:szCs w:val="18"/>
        </w:rPr>
        <w:t>49</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"_Toc3904792" </w:instrText>
      </w:r>
      <w:r>
        <w:rPr>
          <w:sz w:val="18"/>
          <w:szCs w:val="18"/>
        </w:rPr>
        <w:fldChar w:fldCharType="separate"/>
      </w:r>
      <w:r>
        <w:rPr>
          <w:rStyle w:val="42"/>
          <w:rFonts w:hint="eastAsia" w:ascii="仿宋_GB2312" w:hAnsi="Sans Serif 15cpi" w:eastAsia="仿宋_GB2312"/>
          <w:sz w:val="18"/>
          <w:szCs w:val="18"/>
        </w:rPr>
        <w:t>二、项目细则</w:t>
      </w:r>
      <w:r>
        <w:rPr>
          <w:sz w:val="18"/>
          <w:szCs w:val="18"/>
        </w:rPr>
        <w:tab/>
      </w:r>
      <w:r>
        <w:rPr>
          <w:sz w:val="18"/>
          <w:szCs w:val="18"/>
        </w:rPr>
        <w:fldChar w:fldCharType="begin"/>
      </w:r>
      <w:r>
        <w:rPr>
          <w:sz w:val="18"/>
          <w:szCs w:val="18"/>
        </w:rPr>
        <w:instrText xml:space="preserve"> PAGEREF _Toc3904792 \h </w:instrText>
      </w:r>
      <w:r>
        <w:rPr>
          <w:sz w:val="18"/>
          <w:szCs w:val="18"/>
        </w:rPr>
        <w:fldChar w:fldCharType="separate"/>
      </w:r>
      <w:r>
        <w:rPr>
          <w:sz w:val="18"/>
          <w:szCs w:val="18"/>
        </w:rPr>
        <w:t>49</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"_Toc3904793" </w:instrText>
      </w:r>
      <w:r>
        <w:rPr>
          <w:sz w:val="18"/>
          <w:szCs w:val="18"/>
        </w:rPr>
        <w:fldChar w:fldCharType="separate"/>
      </w:r>
      <w:r>
        <w:rPr>
          <w:rStyle w:val="42"/>
          <w:rFonts w:ascii="仿宋_GB2312" w:hAnsi="Sans Serif 15cpi" w:eastAsia="仿宋_GB2312"/>
          <w:sz w:val="18"/>
          <w:szCs w:val="18"/>
        </w:rPr>
        <w:t>1</w:t>
      </w:r>
      <w:r>
        <w:rPr>
          <w:rStyle w:val="42"/>
          <w:rFonts w:hint="eastAsia" w:ascii="仿宋_GB2312" w:hAnsi="Sans Serif 15cpi" w:eastAsia="仿宋_GB2312"/>
          <w:sz w:val="18"/>
          <w:szCs w:val="18"/>
        </w:rPr>
        <w:t>、合同生效</w:t>
      </w:r>
      <w:r>
        <w:rPr>
          <w:sz w:val="18"/>
          <w:szCs w:val="18"/>
        </w:rPr>
        <w:tab/>
      </w:r>
      <w:r>
        <w:rPr>
          <w:sz w:val="18"/>
          <w:szCs w:val="18"/>
        </w:rPr>
        <w:fldChar w:fldCharType="begin"/>
      </w:r>
      <w:r>
        <w:rPr>
          <w:sz w:val="18"/>
          <w:szCs w:val="18"/>
        </w:rPr>
        <w:instrText xml:space="preserve"> PAGEREF _Toc3904793 \h </w:instrText>
      </w:r>
      <w:r>
        <w:rPr>
          <w:sz w:val="18"/>
          <w:szCs w:val="18"/>
        </w:rPr>
        <w:fldChar w:fldCharType="separate"/>
      </w:r>
      <w:r>
        <w:rPr>
          <w:sz w:val="18"/>
          <w:szCs w:val="18"/>
        </w:rPr>
        <w:t>49</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"_Toc3904794" </w:instrText>
      </w:r>
      <w:r>
        <w:rPr>
          <w:sz w:val="18"/>
          <w:szCs w:val="18"/>
        </w:rPr>
        <w:fldChar w:fldCharType="separate"/>
      </w:r>
      <w:r>
        <w:rPr>
          <w:rStyle w:val="42"/>
          <w:rFonts w:ascii="仿宋_GB2312" w:hAnsi="Sans Serif 15cpi" w:eastAsia="仿宋_GB2312"/>
          <w:sz w:val="18"/>
          <w:szCs w:val="18"/>
        </w:rPr>
        <w:t>2</w:t>
      </w:r>
      <w:r>
        <w:rPr>
          <w:rStyle w:val="42"/>
          <w:rFonts w:hint="eastAsia" w:ascii="仿宋_GB2312" w:hAnsi="Sans Serif 15cpi" w:eastAsia="仿宋_GB2312"/>
          <w:sz w:val="18"/>
          <w:szCs w:val="18"/>
        </w:rPr>
        <w:t>、合同工期约定及交货地点</w:t>
      </w:r>
      <w:r>
        <w:rPr>
          <w:sz w:val="18"/>
          <w:szCs w:val="18"/>
        </w:rPr>
        <w:tab/>
      </w:r>
      <w:r>
        <w:rPr>
          <w:sz w:val="18"/>
          <w:szCs w:val="18"/>
        </w:rPr>
        <w:fldChar w:fldCharType="begin"/>
      </w:r>
      <w:r>
        <w:rPr>
          <w:sz w:val="18"/>
          <w:szCs w:val="18"/>
        </w:rPr>
        <w:instrText xml:space="preserve"> PAGEREF _Toc3904794 \h </w:instrText>
      </w:r>
      <w:r>
        <w:rPr>
          <w:sz w:val="18"/>
          <w:szCs w:val="18"/>
        </w:rPr>
        <w:fldChar w:fldCharType="separate"/>
      </w:r>
      <w:r>
        <w:rPr>
          <w:sz w:val="18"/>
          <w:szCs w:val="18"/>
        </w:rPr>
        <w:t>49</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"_Toc3904795" </w:instrText>
      </w:r>
      <w:r>
        <w:rPr>
          <w:sz w:val="18"/>
          <w:szCs w:val="18"/>
        </w:rPr>
        <w:fldChar w:fldCharType="separate"/>
      </w:r>
      <w:r>
        <w:rPr>
          <w:rStyle w:val="42"/>
          <w:rFonts w:ascii="仿宋_GB2312" w:hAnsi="Sans Serif 15cpi" w:eastAsia="仿宋_GB2312"/>
          <w:sz w:val="18"/>
          <w:szCs w:val="18"/>
        </w:rPr>
        <w:t>3</w:t>
      </w:r>
      <w:r>
        <w:rPr>
          <w:rStyle w:val="42"/>
          <w:rFonts w:hint="eastAsia" w:ascii="仿宋_GB2312" w:hAnsi="Sans Serif 15cpi" w:eastAsia="仿宋_GB2312"/>
          <w:sz w:val="18"/>
          <w:szCs w:val="18"/>
        </w:rPr>
        <w:t>、项目质量</w:t>
      </w:r>
      <w:r>
        <w:rPr>
          <w:sz w:val="18"/>
          <w:szCs w:val="18"/>
        </w:rPr>
        <w:tab/>
      </w:r>
      <w:r>
        <w:rPr>
          <w:sz w:val="18"/>
          <w:szCs w:val="18"/>
        </w:rPr>
        <w:fldChar w:fldCharType="begin"/>
      </w:r>
      <w:r>
        <w:rPr>
          <w:sz w:val="18"/>
          <w:szCs w:val="18"/>
        </w:rPr>
        <w:instrText xml:space="preserve"> PAGEREF _Toc3904795 \h </w:instrText>
      </w:r>
      <w:r>
        <w:rPr>
          <w:sz w:val="18"/>
          <w:szCs w:val="18"/>
        </w:rPr>
        <w:fldChar w:fldCharType="separate"/>
      </w:r>
      <w:r>
        <w:rPr>
          <w:sz w:val="18"/>
          <w:szCs w:val="18"/>
        </w:rPr>
        <w:t>49</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"_Toc3904796" </w:instrText>
      </w:r>
      <w:r>
        <w:rPr>
          <w:sz w:val="18"/>
          <w:szCs w:val="18"/>
        </w:rPr>
        <w:fldChar w:fldCharType="separate"/>
      </w:r>
      <w:r>
        <w:rPr>
          <w:rStyle w:val="42"/>
          <w:rFonts w:ascii="仿宋_GB2312" w:hAnsi="Sans Serif 15cpi" w:eastAsia="仿宋_GB2312"/>
          <w:sz w:val="18"/>
          <w:szCs w:val="18"/>
        </w:rPr>
        <w:t>4</w:t>
      </w:r>
      <w:r>
        <w:rPr>
          <w:rStyle w:val="42"/>
          <w:rFonts w:hint="eastAsia" w:ascii="仿宋_GB2312" w:hAnsi="Sans Serif 15cpi" w:eastAsia="仿宋_GB2312"/>
          <w:sz w:val="18"/>
          <w:szCs w:val="18"/>
        </w:rPr>
        <w:t>、项目实施</w:t>
      </w:r>
      <w:r>
        <w:rPr>
          <w:sz w:val="18"/>
          <w:szCs w:val="18"/>
        </w:rPr>
        <w:tab/>
      </w:r>
      <w:r>
        <w:rPr>
          <w:sz w:val="18"/>
          <w:szCs w:val="18"/>
        </w:rPr>
        <w:fldChar w:fldCharType="begin"/>
      </w:r>
      <w:r>
        <w:rPr>
          <w:sz w:val="18"/>
          <w:szCs w:val="18"/>
        </w:rPr>
        <w:instrText xml:space="preserve"> PAGEREF _Toc3904796 \h </w:instrText>
      </w:r>
      <w:r>
        <w:rPr>
          <w:sz w:val="18"/>
          <w:szCs w:val="18"/>
        </w:rPr>
        <w:fldChar w:fldCharType="separate"/>
      </w:r>
      <w:r>
        <w:rPr>
          <w:sz w:val="18"/>
          <w:szCs w:val="18"/>
        </w:rPr>
        <w:t>50</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"_Toc3904797" </w:instrText>
      </w:r>
      <w:r>
        <w:rPr>
          <w:sz w:val="18"/>
          <w:szCs w:val="18"/>
        </w:rPr>
        <w:fldChar w:fldCharType="separate"/>
      </w:r>
      <w:r>
        <w:rPr>
          <w:rStyle w:val="42"/>
          <w:rFonts w:ascii="仿宋_GB2312" w:hAnsi="Sans Serif 15cpi" w:eastAsia="仿宋_GB2312"/>
          <w:sz w:val="18"/>
          <w:szCs w:val="18"/>
        </w:rPr>
        <w:t>5</w:t>
      </w:r>
      <w:r>
        <w:rPr>
          <w:rStyle w:val="42"/>
          <w:rFonts w:hint="eastAsia" w:ascii="仿宋_GB2312" w:hAnsi="Sans Serif 15cpi" w:eastAsia="仿宋_GB2312"/>
          <w:sz w:val="18"/>
          <w:szCs w:val="18"/>
        </w:rPr>
        <w:t>、项目验收</w:t>
      </w:r>
      <w:r>
        <w:rPr>
          <w:sz w:val="18"/>
          <w:szCs w:val="18"/>
        </w:rPr>
        <w:tab/>
      </w:r>
      <w:r>
        <w:rPr>
          <w:sz w:val="18"/>
          <w:szCs w:val="18"/>
        </w:rPr>
        <w:fldChar w:fldCharType="begin"/>
      </w:r>
      <w:r>
        <w:rPr>
          <w:sz w:val="18"/>
          <w:szCs w:val="18"/>
        </w:rPr>
        <w:instrText xml:space="preserve"> PAGEREF _Toc3904797 \h </w:instrText>
      </w:r>
      <w:r>
        <w:rPr>
          <w:sz w:val="18"/>
          <w:szCs w:val="18"/>
        </w:rPr>
        <w:fldChar w:fldCharType="separate"/>
      </w:r>
      <w:r>
        <w:rPr>
          <w:sz w:val="18"/>
          <w:szCs w:val="18"/>
        </w:rPr>
        <w:t>50</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"_Toc3904798" </w:instrText>
      </w:r>
      <w:r>
        <w:rPr>
          <w:sz w:val="18"/>
          <w:szCs w:val="18"/>
        </w:rPr>
        <w:fldChar w:fldCharType="separate"/>
      </w:r>
      <w:r>
        <w:rPr>
          <w:rStyle w:val="42"/>
          <w:rFonts w:ascii="仿宋_GB2312" w:hAnsi="Sans Serif 15cpi" w:eastAsia="仿宋_GB2312"/>
          <w:sz w:val="18"/>
          <w:szCs w:val="18"/>
        </w:rPr>
        <w:t>6</w:t>
      </w:r>
      <w:r>
        <w:rPr>
          <w:rStyle w:val="42"/>
          <w:rFonts w:hint="eastAsia" w:ascii="仿宋_GB2312" w:hAnsi="Sans Serif 15cpi" w:eastAsia="仿宋_GB2312"/>
          <w:sz w:val="18"/>
          <w:szCs w:val="18"/>
        </w:rPr>
        <w:t>、双方职责</w:t>
      </w:r>
      <w:r>
        <w:rPr>
          <w:sz w:val="18"/>
          <w:szCs w:val="18"/>
        </w:rPr>
        <w:tab/>
      </w:r>
      <w:r>
        <w:rPr>
          <w:sz w:val="18"/>
          <w:szCs w:val="18"/>
        </w:rPr>
        <w:fldChar w:fldCharType="begin"/>
      </w:r>
      <w:r>
        <w:rPr>
          <w:sz w:val="18"/>
          <w:szCs w:val="18"/>
        </w:rPr>
        <w:instrText xml:space="preserve"> PAGEREF _Toc3904798 \h </w:instrText>
      </w:r>
      <w:r>
        <w:rPr>
          <w:sz w:val="18"/>
          <w:szCs w:val="18"/>
        </w:rPr>
        <w:fldChar w:fldCharType="separate"/>
      </w:r>
      <w:r>
        <w:rPr>
          <w:sz w:val="18"/>
          <w:szCs w:val="18"/>
        </w:rPr>
        <w:t>50</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"_Toc3904799" </w:instrText>
      </w:r>
      <w:r>
        <w:rPr>
          <w:sz w:val="18"/>
          <w:szCs w:val="18"/>
        </w:rPr>
        <w:fldChar w:fldCharType="separate"/>
      </w:r>
      <w:r>
        <w:rPr>
          <w:rStyle w:val="42"/>
          <w:rFonts w:ascii="仿宋_GB2312" w:hAnsi="Sans Serif 15cpi" w:eastAsia="仿宋_GB2312"/>
          <w:sz w:val="18"/>
          <w:szCs w:val="18"/>
        </w:rPr>
        <w:t>7</w:t>
      </w:r>
      <w:r>
        <w:rPr>
          <w:rStyle w:val="42"/>
          <w:rFonts w:hint="eastAsia" w:ascii="仿宋_GB2312" w:hAnsi="Sans Serif 15cpi" w:eastAsia="仿宋_GB2312"/>
          <w:sz w:val="18"/>
          <w:szCs w:val="18"/>
        </w:rPr>
        <w:t>、合同款项支付</w:t>
      </w:r>
      <w:r>
        <w:rPr>
          <w:sz w:val="18"/>
          <w:szCs w:val="18"/>
        </w:rPr>
        <w:tab/>
      </w:r>
      <w:r>
        <w:rPr>
          <w:sz w:val="18"/>
          <w:szCs w:val="18"/>
        </w:rPr>
        <w:fldChar w:fldCharType="begin"/>
      </w:r>
      <w:r>
        <w:rPr>
          <w:sz w:val="18"/>
          <w:szCs w:val="18"/>
        </w:rPr>
        <w:instrText xml:space="preserve"> PAGEREF _Toc3904799 \h </w:instrText>
      </w:r>
      <w:r>
        <w:rPr>
          <w:sz w:val="18"/>
          <w:szCs w:val="18"/>
        </w:rPr>
        <w:fldChar w:fldCharType="separate"/>
      </w:r>
      <w:r>
        <w:rPr>
          <w:sz w:val="18"/>
          <w:szCs w:val="18"/>
        </w:rPr>
        <w:t>51</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"_Toc3904800" </w:instrText>
      </w:r>
      <w:r>
        <w:rPr>
          <w:sz w:val="18"/>
          <w:szCs w:val="18"/>
        </w:rPr>
        <w:fldChar w:fldCharType="separate"/>
      </w:r>
      <w:r>
        <w:rPr>
          <w:rStyle w:val="42"/>
          <w:rFonts w:ascii="仿宋_GB2312" w:hAnsi="Sans Serif 15cpi" w:eastAsia="仿宋_GB2312"/>
          <w:sz w:val="18"/>
          <w:szCs w:val="18"/>
        </w:rPr>
        <w:t>8</w:t>
      </w:r>
      <w:r>
        <w:rPr>
          <w:rStyle w:val="42"/>
          <w:rFonts w:hint="eastAsia" w:ascii="仿宋_GB2312" w:hAnsi="Sans Serif 15cpi" w:eastAsia="仿宋_GB2312"/>
          <w:sz w:val="18"/>
          <w:szCs w:val="18"/>
        </w:rPr>
        <w:t>、售后服务</w:t>
      </w:r>
      <w:r>
        <w:rPr>
          <w:sz w:val="18"/>
          <w:szCs w:val="18"/>
        </w:rPr>
        <w:tab/>
      </w:r>
      <w:r>
        <w:rPr>
          <w:sz w:val="18"/>
          <w:szCs w:val="18"/>
        </w:rPr>
        <w:fldChar w:fldCharType="begin"/>
      </w:r>
      <w:r>
        <w:rPr>
          <w:sz w:val="18"/>
          <w:szCs w:val="18"/>
        </w:rPr>
        <w:instrText xml:space="preserve"> PAGEREF _Toc3904800 \h </w:instrText>
      </w:r>
      <w:r>
        <w:rPr>
          <w:sz w:val="18"/>
          <w:szCs w:val="18"/>
        </w:rPr>
        <w:fldChar w:fldCharType="separate"/>
      </w:r>
      <w:r>
        <w:rPr>
          <w:sz w:val="18"/>
          <w:szCs w:val="18"/>
        </w:rPr>
        <w:t>51</w:t>
      </w:r>
      <w:r>
        <w:rPr>
          <w:sz w:val="18"/>
          <w:szCs w:val="18"/>
        </w:rPr>
        <w:fldChar w:fldCharType="end"/>
      </w:r>
      <w:r>
        <w:rPr>
          <w:sz w:val="18"/>
          <w:szCs w:val="18"/>
        </w:rPr>
        <w:fldChar w:fldCharType="end"/>
      </w:r>
    </w:p>
    <w:p>
      <w:pPr>
        <w:pStyle w:val="26"/>
        <w:tabs>
          <w:tab w:val="right" w:leader="dot" w:pos="8296"/>
        </w:tabs>
        <w:spacing w:line="240" w:lineRule="auto"/>
        <w:rPr>
          <w:rFonts w:asciiTheme="minorHAnsi" w:hAnsiTheme="minorHAnsi" w:eastAsiaTheme="minorEastAsia" w:cstheme="minorBidi"/>
          <w:b w:val="0"/>
          <w:bCs w:val="0"/>
          <w:caps w:val="0"/>
          <w:sz w:val="18"/>
          <w:szCs w:val="18"/>
        </w:rPr>
      </w:pPr>
      <w:r>
        <w:rPr>
          <w:sz w:val="18"/>
          <w:szCs w:val="18"/>
        </w:rPr>
        <w:fldChar w:fldCharType="begin"/>
      </w:r>
      <w:r>
        <w:rPr>
          <w:sz w:val="18"/>
          <w:szCs w:val="18"/>
        </w:rPr>
        <w:instrText xml:space="preserve"> HYPERLINK \l "_Toc3904801" </w:instrText>
      </w:r>
      <w:r>
        <w:rPr>
          <w:sz w:val="18"/>
          <w:szCs w:val="18"/>
        </w:rPr>
        <w:fldChar w:fldCharType="separate"/>
      </w:r>
      <w:r>
        <w:rPr>
          <w:rStyle w:val="42"/>
          <w:rFonts w:hint="eastAsia" w:ascii="仿宋_GB2312" w:hAnsi="Sans Serif 15cpi" w:eastAsia="仿宋_GB2312"/>
          <w:sz w:val="18"/>
          <w:szCs w:val="18"/>
        </w:rPr>
        <w:t>三、其它附则</w:t>
      </w:r>
      <w:r>
        <w:rPr>
          <w:sz w:val="18"/>
          <w:szCs w:val="18"/>
        </w:rPr>
        <w:tab/>
      </w:r>
      <w:r>
        <w:rPr>
          <w:sz w:val="18"/>
          <w:szCs w:val="18"/>
        </w:rPr>
        <w:fldChar w:fldCharType="begin"/>
      </w:r>
      <w:r>
        <w:rPr>
          <w:sz w:val="18"/>
          <w:szCs w:val="18"/>
        </w:rPr>
        <w:instrText xml:space="preserve"> PAGEREF _Toc3904801 \h </w:instrText>
      </w:r>
      <w:r>
        <w:rPr>
          <w:sz w:val="18"/>
          <w:szCs w:val="18"/>
        </w:rPr>
        <w:fldChar w:fldCharType="separate"/>
      </w:r>
      <w:r>
        <w:rPr>
          <w:sz w:val="18"/>
          <w:szCs w:val="18"/>
        </w:rPr>
        <w:t>51</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"_Toc3904802" </w:instrText>
      </w:r>
      <w:r>
        <w:rPr>
          <w:sz w:val="18"/>
          <w:szCs w:val="18"/>
        </w:rPr>
        <w:fldChar w:fldCharType="separate"/>
      </w:r>
      <w:r>
        <w:rPr>
          <w:rStyle w:val="42"/>
          <w:rFonts w:ascii="仿宋_GB2312" w:hAnsi="Sans Serif 15cpi" w:eastAsia="仿宋_GB2312"/>
          <w:sz w:val="18"/>
          <w:szCs w:val="18"/>
        </w:rPr>
        <w:t>1</w:t>
      </w:r>
      <w:r>
        <w:rPr>
          <w:rStyle w:val="42"/>
          <w:rFonts w:hint="eastAsia" w:ascii="仿宋_GB2312" w:hAnsi="Sans Serif 15cpi" w:eastAsia="仿宋_GB2312"/>
          <w:sz w:val="18"/>
          <w:szCs w:val="18"/>
        </w:rPr>
        <w:t>、违约责任</w:t>
      </w:r>
      <w:r>
        <w:rPr>
          <w:sz w:val="18"/>
          <w:szCs w:val="18"/>
        </w:rPr>
        <w:tab/>
      </w:r>
      <w:r>
        <w:rPr>
          <w:sz w:val="18"/>
          <w:szCs w:val="18"/>
        </w:rPr>
        <w:fldChar w:fldCharType="begin"/>
      </w:r>
      <w:r>
        <w:rPr>
          <w:sz w:val="18"/>
          <w:szCs w:val="18"/>
        </w:rPr>
        <w:instrText xml:space="preserve"> PAGEREF _Toc3904802 \h </w:instrText>
      </w:r>
      <w:r>
        <w:rPr>
          <w:sz w:val="18"/>
          <w:szCs w:val="18"/>
        </w:rPr>
        <w:fldChar w:fldCharType="separate"/>
      </w:r>
      <w:r>
        <w:rPr>
          <w:sz w:val="18"/>
          <w:szCs w:val="18"/>
        </w:rPr>
        <w:t>51</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"_Toc3904803" </w:instrText>
      </w:r>
      <w:r>
        <w:rPr>
          <w:sz w:val="18"/>
          <w:szCs w:val="18"/>
        </w:rPr>
        <w:fldChar w:fldCharType="separate"/>
      </w:r>
      <w:r>
        <w:rPr>
          <w:rStyle w:val="42"/>
          <w:rFonts w:ascii="仿宋_GB2312" w:hAnsi="Sans Serif 15cpi" w:eastAsia="仿宋_GB2312"/>
          <w:sz w:val="18"/>
          <w:szCs w:val="18"/>
        </w:rPr>
        <w:t>2.</w:t>
      </w:r>
      <w:r>
        <w:rPr>
          <w:rStyle w:val="42"/>
          <w:rFonts w:hint="eastAsia" w:ascii="仿宋_GB2312" w:hAnsi="Sans Serif 15cpi" w:eastAsia="仿宋_GB2312"/>
          <w:sz w:val="18"/>
          <w:szCs w:val="18"/>
        </w:rPr>
        <w:t>权利保证</w:t>
      </w:r>
      <w:r>
        <w:rPr>
          <w:sz w:val="18"/>
          <w:szCs w:val="18"/>
        </w:rPr>
        <w:tab/>
      </w:r>
      <w:r>
        <w:rPr>
          <w:sz w:val="18"/>
          <w:szCs w:val="18"/>
        </w:rPr>
        <w:fldChar w:fldCharType="begin"/>
      </w:r>
      <w:r>
        <w:rPr>
          <w:sz w:val="18"/>
          <w:szCs w:val="18"/>
        </w:rPr>
        <w:instrText xml:space="preserve"> PAGEREF _Toc3904803 \h </w:instrText>
      </w:r>
      <w:r>
        <w:rPr>
          <w:sz w:val="18"/>
          <w:szCs w:val="18"/>
        </w:rPr>
        <w:fldChar w:fldCharType="separate"/>
      </w:r>
      <w:r>
        <w:rPr>
          <w:sz w:val="18"/>
          <w:szCs w:val="18"/>
        </w:rPr>
        <w:t>51</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"_Toc3904804" </w:instrText>
      </w:r>
      <w:r>
        <w:rPr>
          <w:sz w:val="18"/>
          <w:szCs w:val="18"/>
        </w:rPr>
        <w:fldChar w:fldCharType="separate"/>
      </w:r>
      <w:r>
        <w:rPr>
          <w:rStyle w:val="42"/>
          <w:rFonts w:ascii="仿宋_GB2312" w:hAnsi="Sans Serif 15cpi" w:eastAsia="仿宋_GB2312"/>
          <w:sz w:val="18"/>
          <w:szCs w:val="18"/>
        </w:rPr>
        <w:t>3</w:t>
      </w:r>
      <w:r>
        <w:rPr>
          <w:rStyle w:val="42"/>
          <w:rFonts w:hint="eastAsia" w:ascii="仿宋_GB2312" w:hAnsi="Sans Serif 15cpi" w:eastAsia="仿宋_GB2312"/>
          <w:sz w:val="18"/>
          <w:szCs w:val="18"/>
        </w:rPr>
        <w:t>、保密</w:t>
      </w:r>
      <w:r>
        <w:rPr>
          <w:sz w:val="18"/>
          <w:szCs w:val="18"/>
        </w:rPr>
        <w:tab/>
      </w:r>
      <w:r>
        <w:rPr>
          <w:sz w:val="18"/>
          <w:szCs w:val="18"/>
        </w:rPr>
        <w:fldChar w:fldCharType="begin"/>
      </w:r>
      <w:r>
        <w:rPr>
          <w:sz w:val="18"/>
          <w:szCs w:val="18"/>
        </w:rPr>
        <w:instrText xml:space="preserve"> PAGEREF _Toc3904804 \h </w:instrText>
      </w:r>
      <w:r>
        <w:rPr>
          <w:sz w:val="18"/>
          <w:szCs w:val="18"/>
        </w:rPr>
        <w:fldChar w:fldCharType="separate"/>
      </w:r>
      <w:r>
        <w:rPr>
          <w:sz w:val="18"/>
          <w:szCs w:val="18"/>
        </w:rPr>
        <w:t>52</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"_Toc3904805" </w:instrText>
      </w:r>
      <w:r>
        <w:rPr>
          <w:sz w:val="18"/>
          <w:szCs w:val="18"/>
        </w:rPr>
        <w:fldChar w:fldCharType="separate"/>
      </w:r>
      <w:r>
        <w:rPr>
          <w:rStyle w:val="42"/>
          <w:rFonts w:ascii="仿宋_GB2312" w:hAnsi="Sans Serif 15cpi" w:eastAsia="仿宋_GB2312"/>
          <w:sz w:val="18"/>
          <w:szCs w:val="18"/>
        </w:rPr>
        <w:t>4</w:t>
      </w:r>
      <w:r>
        <w:rPr>
          <w:rStyle w:val="42"/>
          <w:rFonts w:hint="eastAsia" w:ascii="仿宋_GB2312" w:hAnsi="Sans Serif 15cpi" w:eastAsia="仿宋_GB2312"/>
          <w:sz w:val="18"/>
          <w:szCs w:val="18"/>
        </w:rPr>
        <w:t>、争议或纠纷处理</w:t>
      </w:r>
      <w:r>
        <w:rPr>
          <w:sz w:val="18"/>
          <w:szCs w:val="18"/>
        </w:rPr>
        <w:tab/>
      </w:r>
      <w:r>
        <w:rPr>
          <w:sz w:val="18"/>
          <w:szCs w:val="18"/>
        </w:rPr>
        <w:fldChar w:fldCharType="begin"/>
      </w:r>
      <w:r>
        <w:rPr>
          <w:sz w:val="18"/>
          <w:szCs w:val="18"/>
        </w:rPr>
        <w:instrText xml:space="preserve"> PAGEREF _Toc3904805 \h </w:instrText>
      </w:r>
      <w:r>
        <w:rPr>
          <w:sz w:val="18"/>
          <w:szCs w:val="18"/>
        </w:rPr>
        <w:fldChar w:fldCharType="separate"/>
      </w:r>
      <w:r>
        <w:rPr>
          <w:sz w:val="18"/>
          <w:szCs w:val="18"/>
        </w:rPr>
        <w:t>52</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"_Toc3904806" </w:instrText>
      </w:r>
      <w:r>
        <w:rPr>
          <w:sz w:val="18"/>
          <w:szCs w:val="18"/>
        </w:rPr>
        <w:fldChar w:fldCharType="separate"/>
      </w:r>
      <w:r>
        <w:rPr>
          <w:rStyle w:val="42"/>
          <w:rFonts w:ascii="仿宋_GB2312" w:hAnsi="Sans Serif 15cpi" w:eastAsia="仿宋_GB2312"/>
          <w:sz w:val="18"/>
          <w:szCs w:val="18"/>
        </w:rPr>
        <w:t>5</w:t>
      </w:r>
      <w:r>
        <w:rPr>
          <w:rStyle w:val="42"/>
          <w:rFonts w:hint="eastAsia" w:ascii="仿宋_GB2312" w:hAnsi="Sans Serif 15cpi" w:eastAsia="仿宋_GB2312"/>
          <w:sz w:val="18"/>
          <w:szCs w:val="18"/>
        </w:rPr>
        <w:t>、不可抗力</w:t>
      </w:r>
      <w:r>
        <w:rPr>
          <w:sz w:val="18"/>
          <w:szCs w:val="18"/>
        </w:rPr>
        <w:tab/>
      </w:r>
      <w:r>
        <w:rPr>
          <w:sz w:val="18"/>
          <w:szCs w:val="18"/>
        </w:rPr>
        <w:fldChar w:fldCharType="begin"/>
      </w:r>
      <w:r>
        <w:rPr>
          <w:sz w:val="18"/>
          <w:szCs w:val="18"/>
        </w:rPr>
        <w:instrText xml:space="preserve"> PAGEREF _Toc3904806 \h </w:instrText>
      </w:r>
      <w:r>
        <w:rPr>
          <w:sz w:val="18"/>
          <w:szCs w:val="18"/>
        </w:rPr>
        <w:fldChar w:fldCharType="separate"/>
      </w:r>
      <w:r>
        <w:rPr>
          <w:sz w:val="18"/>
          <w:szCs w:val="18"/>
        </w:rPr>
        <w:t>52</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"_Toc3904807" </w:instrText>
      </w:r>
      <w:r>
        <w:rPr>
          <w:sz w:val="18"/>
          <w:szCs w:val="18"/>
        </w:rPr>
        <w:fldChar w:fldCharType="separate"/>
      </w:r>
      <w:r>
        <w:rPr>
          <w:rStyle w:val="42"/>
          <w:rFonts w:ascii="仿宋_GB2312" w:hAnsi="Sans Serif 15cpi" w:eastAsia="仿宋_GB2312"/>
          <w:sz w:val="18"/>
          <w:szCs w:val="18"/>
        </w:rPr>
        <w:t>6</w:t>
      </w:r>
      <w:r>
        <w:rPr>
          <w:rStyle w:val="42"/>
          <w:rFonts w:hint="eastAsia" w:ascii="仿宋_GB2312" w:hAnsi="Sans Serif 15cpi" w:eastAsia="仿宋_GB2312"/>
          <w:sz w:val="18"/>
          <w:szCs w:val="18"/>
        </w:rPr>
        <w:t>、附则及附件</w:t>
      </w:r>
      <w:r>
        <w:rPr>
          <w:sz w:val="18"/>
          <w:szCs w:val="18"/>
        </w:rPr>
        <w:tab/>
      </w:r>
      <w:r>
        <w:rPr>
          <w:sz w:val="18"/>
          <w:szCs w:val="18"/>
        </w:rPr>
        <w:fldChar w:fldCharType="begin"/>
      </w:r>
      <w:r>
        <w:rPr>
          <w:sz w:val="18"/>
          <w:szCs w:val="18"/>
        </w:rPr>
        <w:instrText xml:space="preserve"> PAGEREF _Toc3904807 \h </w:instrText>
      </w:r>
      <w:r>
        <w:rPr>
          <w:sz w:val="18"/>
          <w:szCs w:val="18"/>
        </w:rPr>
        <w:fldChar w:fldCharType="separate"/>
      </w:r>
      <w:r>
        <w:rPr>
          <w:sz w:val="18"/>
          <w:szCs w:val="18"/>
        </w:rPr>
        <w:t>52</w:t>
      </w:r>
      <w:r>
        <w:rPr>
          <w:sz w:val="18"/>
          <w:szCs w:val="18"/>
        </w:rPr>
        <w:fldChar w:fldCharType="end"/>
      </w:r>
      <w:r>
        <w:rPr>
          <w:sz w:val="18"/>
          <w:szCs w:val="18"/>
        </w:rPr>
        <w:fldChar w:fldCharType="end"/>
      </w:r>
    </w:p>
    <w:p>
      <w:pPr>
        <w:pStyle w:val="32"/>
        <w:tabs>
          <w:tab w:val="right" w:leader="dot" w:pos="8296"/>
        </w:tabs>
        <w:spacing w:line="240" w:lineRule="auto"/>
        <w:rPr>
          <w:rFonts w:asciiTheme="minorHAnsi" w:hAnsiTheme="minorHAnsi" w:eastAsiaTheme="minorEastAsia" w:cstheme="minorBidi"/>
          <w:smallCaps w:val="0"/>
          <w:sz w:val="18"/>
          <w:szCs w:val="18"/>
        </w:rPr>
      </w:pPr>
      <w:r>
        <w:rPr>
          <w:sz w:val="18"/>
          <w:szCs w:val="18"/>
        </w:rPr>
        <w:fldChar w:fldCharType="begin"/>
      </w:r>
      <w:r>
        <w:rPr>
          <w:sz w:val="18"/>
          <w:szCs w:val="18"/>
        </w:rPr>
        <w:instrText xml:space="preserve"> HYPERLINK \l "_Toc3904808" </w:instrText>
      </w:r>
      <w:r>
        <w:rPr>
          <w:sz w:val="18"/>
          <w:szCs w:val="18"/>
        </w:rPr>
        <w:fldChar w:fldCharType="separate"/>
      </w:r>
      <w:r>
        <w:rPr>
          <w:rStyle w:val="42"/>
          <w:rFonts w:hint="eastAsia" w:ascii="仿宋_GB2312" w:hAnsi="Sans Serif 15cpi" w:eastAsia="仿宋_GB2312"/>
          <w:b/>
          <w:sz w:val="18"/>
          <w:szCs w:val="18"/>
        </w:rPr>
        <w:t>附件一：项目设备和材料投标报价清单</w:t>
      </w:r>
      <w:r>
        <w:rPr>
          <w:sz w:val="18"/>
          <w:szCs w:val="18"/>
        </w:rPr>
        <w:tab/>
      </w:r>
      <w:r>
        <w:rPr>
          <w:sz w:val="18"/>
          <w:szCs w:val="18"/>
        </w:rPr>
        <w:fldChar w:fldCharType="begin"/>
      </w:r>
      <w:r>
        <w:rPr>
          <w:sz w:val="18"/>
          <w:szCs w:val="18"/>
        </w:rPr>
        <w:instrText xml:space="preserve"> PAGEREF _Toc3904808 \h </w:instrText>
      </w:r>
      <w:r>
        <w:rPr>
          <w:sz w:val="18"/>
          <w:szCs w:val="18"/>
        </w:rPr>
        <w:fldChar w:fldCharType="separate"/>
      </w:r>
      <w:r>
        <w:rPr>
          <w:sz w:val="18"/>
          <w:szCs w:val="18"/>
        </w:rPr>
        <w:t>53</w:t>
      </w:r>
      <w:r>
        <w:rPr>
          <w:sz w:val="18"/>
          <w:szCs w:val="18"/>
        </w:rPr>
        <w:fldChar w:fldCharType="end"/>
      </w:r>
      <w:r>
        <w:rPr>
          <w:sz w:val="18"/>
          <w:szCs w:val="18"/>
        </w:rPr>
        <w:fldChar w:fldCharType="end"/>
      </w:r>
    </w:p>
    <w:p>
      <w:pPr>
        <w:pStyle w:val="2"/>
        <w:spacing w:line="240" w:lineRule="auto"/>
        <w:ind w:left="141" w:leftChars="67"/>
        <w:jc w:val="center"/>
        <w:rPr>
          <w:rFonts w:ascii="宋体" w:hAnsi="宋体"/>
          <w:b w:val="0"/>
          <w:bCs w:val="0"/>
          <w:iCs/>
          <w:caps/>
          <w:kern w:val="2"/>
          <w:sz w:val="20"/>
          <w:szCs w:val="20"/>
        </w:rPr>
        <w:sectPr>
          <w:footerReference r:id="rId3" w:type="default"/>
          <w:pgSz w:w="11906" w:h="16838"/>
          <w:pgMar w:top="1440" w:right="1800" w:bottom="1440" w:left="1800" w:header="851" w:footer="992" w:gutter="0"/>
          <w:pgNumType w:fmt="upperRoman" w:start="1"/>
          <w:cols w:space="720" w:num="1"/>
          <w:titlePg/>
          <w:docGrid w:type="lines" w:linePitch="312" w:charSpace="0"/>
        </w:sectPr>
      </w:pPr>
      <w:r>
        <w:rPr>
          <w:rFonts w:ascii="宋体" w:hAnsi="宋体"/>
          <w:bCs w:val="0"/>
          <w:iCs/>
          <w:caps/>
          <w:kern w:val="2"/>
          <w:sz w:val="18"/>
          <w:szCs w:val="18"/>
        </w:rPr>
        <w:fldChar w:fldCharType="end"/>
      </w:r>
      <w:bookmarkEnd w:id="7"/>
      <w:bookmarkEnd w:id="8"/>
      <w:bookmarkEnd w:id="9"/>
      <w:bookmarkStart w:id="10" w:name="_Toc144974479"/>
      <w:bookmarkStart w:id="11" w:name="_Toc179632527"/>
      <w:bookmarkStart w:id="12" w:name="_Toc152045511"/>
      <w:bookmarkStart w:id="13" w:name="_Toc152042287"/>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pStyle w:val="2"/>
        <w:spacing w:before="340" w:after="340" w:line="400" w:lineRule="exact"/>
        <w:jc w:val="center"/>
      </w:pPr>
      <w:bookmarkStart w:id="14" w:name="_Toc3904706"/>
      <w:bookmarkStart w:id="15" w:name="_Toc9999"/>
      <w:bookmarkStart w:id="16" w:name="_Toc27244"/>
      <w:bookmarkStart w:id="17" w:name="_Toc26853"/>
      <w:r>
        <w:rPr>
          <w:rFonts w:hint="eastAsia"/>
        </w:rPr>
        <w:t>第一章  投标邀请</w:t>
      </w:r>
      <w:bookmarkEnd w:id="14"/>
      <w:bookmarkEnd w:id="15"/>
      <w:bookmarkEnd w:id="16"/>
      <w:bookmarkEnd w:id="17"/>
    </w:p>
    <w:p>
      <w:pPr>
        <w:spacing w:line="400" w:lineRule="exact"/>
      </w:pPr>
      <w:r>
        <w:rPr>
          <w:rFonts w:hint="eastAsia"/>
          <w:color w:val="0070C0"/>
        </w:rPr>
        <w:br w:type="page"/>
      </w:r>
    </w:p>
    <w:p>
      <w:pPr>
        <w:pStyle w:val="34"/>
        <w:spacing w:line="360" w:lineRule="exact"/>
        <w:ind w:firstLine="420" w:firstLineChars="200"/>
        <w:rPr>
          <w:sz w:val="21"/>
          <w:szCs w:val="21"/>
        </w:rPr>
      </w:pPr>
      <w:bookmarkStart w:id="18" w:name="_Toc991"/>
      <w:bookmarkStart w:id="19" w:name="_Toc27746"/>
      <w:bookmarkStart w:id="20" w:name="_Toc22840"/>
      <w:r>
        <w:rPr>
          <w:sz w:val="21"/>
          <w:szCs w:val="21"/>
        </w:rPr>
        <w:t>根据《深圳经济特区政府采购条例》、《深圳经济特区政府采购条例实施细则》和《深圳网上政府采购管理暂行办法》的有关规定，深圳</w:t>
      </w:r>
      <w:r>
        <w:rPr>
          <w:rFonts w:hint="eastAsia"/>
          <w:sz w:val="21"/>
          <w:szCs w:val="21"/>
        </w:rPr>
        <w:t>信息职业技术学院就</w:t>
      </w:r>
      <w:r>
        <w:rPr>
          <w:rFonts w:hint="eastAsia" w:asciiTheme="minorEastAsia" w:hAnsiTheme="minorEastAsia" w:eastAsiaTheme="minorEastAsia"/>
          <w:b/>
          <w:sz w:val="21"/>
          <w:szCs w:val="21"/>
          <w:u w:val="single"/>
        </w:rPr>
        <w:t>高交会展台</w:t>
      </w:r>
      <w:r>
        <w:rPr>
          <w:sz w:val="21"/>
          <w:szCs w:val="21"/>
        </w:rPr>
        <w:t>，采用公开招标的方式</w:t>
      </w:r>
      <w:r>
        <w:rPr>
          <w:rFonts w:hint="eastAsia"/>
          <w:sz w:val="21"/>
          <w:szCs w:val="21"/>
        </w:rPr>
        <w:t>采购</w:t>
      </w:r>
      <w:r>
        <w:rPr>
          <w:sz w:val="21"/>
          <w:szCs w:val="21"/>
        </w:rPr>
        <w:t xml:space="preserve">，欢迎符合资格的供应商参加投标。 </w:t>
      </w:r>
    </w:p>
    <w:p>
      <w:pPr>
        <w:pStyle w:val="3"/>
        <w:spacing w:before="240" w:after="240" w:line="240" w:lineRule="exact"/>
        <w:rPr>
          <w:sz w:val="24"/>
          <w:szCs w:val="24"/>
        </w:rPr>
      </w:pPr>
      <w:bookmarkStart w:id="21" w:name="_Toc3904707"/>
      <w:r>
        <w:rPr>
          <w:rFonts w:hint="eastAsia"/>
          <w:sz w:val="24"/>
          <w:szCs w:val="24"/>
        </w:rPr>
        <w:t>一、采购项目的名称、预算金额及最高限价</w:t>
      </w:r>
      <w:bookmarkEnd w:id="18"/>
      <w:bookmarkEnd w:id="19"/>
      <w:bookmarkEnd w:id="20"/>
      <w:bookmarkEnd w:id="21"/>
    </w:p>
    <w:p>
      <w:pPr>
        <w:pStyle w:val="34"/>
        <w:spacing w:line="360" w:lineRule="exact"/>
        <w:ind w:firstLine="420" w:firstLineChars="200"/>
        <w:rPr>
          <w:sz w:val="21"/>
          <w:szCs w:val="21"/>
        </w:rPr>
      </w:pPr>
      <w:r>
        <w:rPr>
          <w:rFonts w:hint="eastAsia"/>
          <w:sz w:val="21"/>
          <w:szCs w:val="21"/>
        </w:rPr>
        <w:t xml:space="preserve">1.项目名称： </w:t>
      </w:r>
      <w:r>
        <w:rPr>
          <w:rFonts w:hint="eastAsia" w:asciiTheme="minorEastAsia" w:hAnsiTheme="minorEastAsia" w:eastAsiaTheme="minorEastAsia"/>
          <w:b/>
          <w:sz w:val="21"/>
          <w:szCs w:val="21"/>
          <w:u w:val="single"/>
        </w:rPr>
        <w:t>高交会展台</w:t>
      </w:r>
    </w:p>
    <w:p>
      <w:pPr>
        <w:pStyle w:val="34"/>
        <w:spacing w:line="360" w:lineRule="exact"/>
        <w:ind w:firstLine="420" w:firstLineChars="200"/>
        <w:rPr>
          <w:sz w:val="21"/>
          <w:szCs w:val="21"/>
        </w:rPr>
      </w:pPr>
      <w:r>
        <w:rPr>
          <w:rFonts w:hint="eastAsia"/>
          <w:sz w:val="21"/>
          <w:szCs w:val="21"/>
        </w:rPr>
        <w:t>2.招标编号：</w:t>
      </w:r>
      <w:r>
        <w:rPr>
          <w:rFonts w:hint="eastAsia"/>
          <w:b/>
          <w:u w:val="single"/>
        </w:rPr>
        <w:t>YNZB-2019076</w:t>
      </w:r>
    </w:p>
    <w:p>
      <w:pPr>
        <w:pStyle w:val="34"/>
        <w:spacing w:line="360" w:lineRule="exact"/>
        <w:ind w:firstLine="420" w:firstLineChars="200"/>
        <w:rPr>
          <w:sz w:val="21"/>
          <w:szCs w:val="21"/>
        </w:rPr>
      </w:pPr>
      <w:r>
        <w:rPr>
          <w:rFonts w:hint="eastAsia"/>
          <w:sz w:val="21"/>
          <w:szCs w:val="21"/>
        </w:rPr>
        <w:t>3.预算金额及最高限价：</w:t>
      </w:r>
      <w:r>
        <w:rPr>
          <w:rFonts w:hint="eastAsia"/>
          <w:b/>
          <w:u w:val="single"/>
        </w:rPr>
        <w:t>贰拾伍万元整</w:t>
      </w:r>
      <w:r>
        <w:rPr>
          <w:rFonts w:hint="eastAsia"/>
          <w:b/>
        </w:rPr>
        <w:t>（￥</w:t>
      </w:r>
      <w:r>
        <w:rPr>
          <w:rFonts w:hint="eastAsia"/>
          <w:b/>
          <w:u w:val="single"/>
        </w:rPr>
        <w:t>2</w:t>
      </w:r>
      <w:r>
        <w:rPr>
          <w:b/>
          <w:u w:val="single"/>
        </w:rPr>
        <w:t>5</w:t>
      </w:r>
      <w:r>
        <w:rPr>
          <w:rFonts w:hint="eastAsia"/>
          <w:b/>
          <w:u w:val="single"/>
        </w:rPr>
        <w:t>0000.00</w:t>
      </w:r>
      <w:r>
        <w:rPr>
          <w:rFonts w:hint="eastAsia"/>
          <w:b/>
        </w:rPr>
        <w:t xml:space="preserve"> ）</w:t>
      </w:r>
      <w:r>
        <w:rPr>
          <w:rFonts w:hint="eastAsia"/>
          <w:b/>
          <w:sz w:val="21"/>
          <w:szCs w:val="21"/>
          <w:u w:val="single"/>
        </w:rPr>
        <w:t xml:space="preserve"> </w:t>
      </w:r>
    </w:p>
    <w:p>
      <w:pPr>
        <w:pStyle w:val="34"/>
        <w:spacing w:line="360" w:lineRule="exact"/>
        <w:ind w:firstLine="420" w:firstLineChars="200"/>
        <w:rPr>
          <w:sz w:val="21"/>
          <w:szCs w:val="21"/>
        </w:rPr>
      </w:pPr>
      <w:r>
        <w:rPr>
          <w:rFonts w:hint="eastAsia"/>
          <w:sz w:val="21"/>
          <w:szCs w:val="21"/>
        </w:rPr>
        <w:t>4. 本项目供货及服务期限：</w:t>
      </w:r>
      <w:r>
        <w:rPr>
          <w:rFonts w:hint="eastAsia"/>
          <w:b/>
          <w:sz w:val="21"/>
          <w:szCs w:val="21"/>
          <w:u w:val="single"/>
        </w:rPr>
        <w:t>签订合同后5日内按要求完成展台搭建；展览结束当日内完成拆展和清洁工作。</w:t>
      </w:r>
    </w:p>
    <w:p>
      <w:pPr>
        <w:pStyle w:val="3"/>
        <w:spacing w:before="240" w:after="240" w:line="240" w:lineRule="exact"/>
        <w:rPr>
          <w:sz w:val="24"/>
          <w:szCs w:val="24"/>
        </w:rPr>
      </w:pPr>
      <w:bookmarkStart w:id="22" w:name="_Toc14239"/>
      <w:bookmarkStart w:id="23" w:name="_Toc3083"/>
      <w:bookmarkStart w:id="24" w:name="_Toc29205"/>
      <w:bookmarkStart w:id="25" w:name="_Toc3904708"/>
      <w:r>
        <w:rPr>
          <w:rFonts w:hint="eastAsia"/>
          <w:sz w:val="24"/>
          <w:szCs w:val="24"/>
        </w:rPr>
        <w:t>二、采购需求</w:t>
      </w:r>
      <w:bookmarkEnd w:id="22"/>
      <w:bookmarkEnd w:id="23"/>
      <w:bookmarkEnd w:id="24"/>
      <w:bookmarkEnd w:id="25"/>
      <w:bookmarkStart w:id="26" w:name="_Toc22180"/>
      <w:bookmarkStart w:id="27" w:name="_Toc20419"/>
      <w:bookmarkStart w:id="28" w:name="_Toc216"/>
    </w:p>
    <w:p>
      <w:pPr>
        <w:spacing w:line="3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为全面贯彻落实国家创新驱动发展战略，聚焦创新驱动、提升供给质量，集中展示国家科技融合的新产品、新技术、新模式，第二十一届中国国际高新技术成果交易会（以下简称“高交会”）将于2019年11月13～17日在深圳会展中心举行。我校拟参加第二十一届高交会，来展示学校科技成果、办学成绩、专业特色，提升学校影响力。</w:t>
      </w:r>
    </w:p>
    <w:p>
      <w:pPr>
        <w:pStyle w:val="3"/>
        <w:spacing w:before="240" w:after="240" w:line="240" w:lineRule="exact"/>
        <w:rPr>
          <w:sz w:val="24"/>
          <w:szCs w:val="24"/>
        </w:rPr>
      </w:pPr>
      <w:bookmarkStart w:id="29" w:name="_Toc3904709"/>
      <w:r>
        <w:rPr>
          <w:rFonts w:hint="eastAsia"/>
          <w:sz w:val="24"/>
          <w:szCs w:val="24"/>
        </w:rPr>
        <w:t>三、投标人的资格要求</w:t>
      </w:r>
      <w:bookmarkEnd w:id="26"/>
      <w:bookmarkEnd w:id="27"/>
      <w:bookmarkEnd w:id="28"/>
      <w:bookmarkEnd w:id="29"/>
    </w:p>
    <w:p>
      <w:pPr>
        <w:spacing w:line="360" w:lineRule="exact"/>
        <w:ind w:firstLine="424" w:firstLineChars="202"/>
        <w:rPr>
          <w:rFonts w:asciiTheme="minorEastAsia" w:hAnsiTheme="minorEastAsia" w:eastAsiaTheme="minorEastAsia"/>
          <w:szCs w:val="21"/>
        </w:rPr>
      </w:pPr>
      <w:bookmarkStart w:id="30" w:name="_Toc28820"/>
      <w:bookmarkStart w:id="31" w:name="_Toc4634"/>
      <w:bookmarkStart w:id="32" w:name="_Toc9204"/>
      <w:r>
        <w:rPr>
          <w:rFonts w:hint="eastAsia" w:asciiTheme="minorEastAsia" w:hAnsiTheme="minorEastAsia" w:eastAsiaTheme="minorEastAsia"/>
          <w:szCs w:val="21"/>
        </w:rPr>
        <w:t>1.投标人必须为中华人民共和国境内注册并具有独立法人资格的机构；</w:t>
      </w:r>
    </w:p>
    <w:p>
      <w:pPr>
        <w:spacing w:line="360" w:lineRule="exact"/>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2. 投标人必须具有深圳市政府采购注册供应商资格（供应商注册网址：http://www.cgzx.sz.gov.cn）；</w:t>
      </w:r>
    </w:p>
    <w:p>
      <w:pPr>
        <w:spacing w:line="360" w:lineRule="exact"/>
        <w:ind w:firstLine="424" w:firstLineChars="202"/>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.投标截止时间前，投标人未被列入失信被执行人、重大税收违法案件当事人名单、政府采购严重违法失信行为记录名单（投标人在投标文件中提供“诚信投标承诺书”）；</w:t>
      </w:r>
    </w:p>
    <w:p>
      <w:pPr>
        <w:spacing w:line="360" w:lineRule="exact"/>
        <w:ind w:firstLine="424" w:firstLineChars="202"/>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.投标人近三年内（即至少从</w:t>
      </w:r>
      <w:r>
        <w:rPr>
          <w:rFonts w:hint="eastAsia" w:asciiTheme="minorEastAsia" w:hAnsiTheme="minorEastAsia" w:eastAsiaTheme="minorEastAsia"/>
          <w:b/>
          <w:szCs w:val="21"/>
        </w:rPr>
        <w:t>201</w:t>
      </w:r>
      <w:r>
        <w:rPr>
          <w:rFonts w:asciiTheme="minorEastAsia" w:hAnsiTheme="minorEastAsia" w:eastAsiaTheme="minorEastAsia"/>
          <w:b/>
          <w:szCs w:val="21"/>
        </w:rPr>
        <w:t>6</w:t>
      </w:r>
      <w:r>
        <w:rPr>
          <w:rFonts w:hint="eastAsia" w:asciiTheme="minorEastAsia" w:hAnsiTheme="minorEastAsia" w:eastAsiaTheme="minorEastAsia"/>
          <w:b/>
          <w:szCs w:val="21"/>
        </w:rPr>
        <w:t>年</w:t>
      </w:r>
      <w:r>
        <w:rPr>
          <w:rFonts w:hint="eastAsia" w:asciiTheme="minorEastAsia" w:hAnsiTheme="minorEastAsia" w:eastAsiaTheme="minorEastAsia"/>
          <w:b/>
          <w:szCs w:val="21"/>
          <w:lang w:val="en-US" w:eastAsia="zh-CN"/>
        </w:rPr>
        <w:t>10</w:t>
      </w:r>
      <w:r>
        <w:rPr>
          <w:rFonts w:hint="eastAsia" w:asciiTheme="minorEastAsia" w:hAnsiTheme="minorEastAsia" w:eastAsiaTheme="minorEastAsia"/>
          <w:b/>
          <w:szCs w:val="21"/>
        </w:rPr>
        <w:t>月</w:t>
      </w:r>
      <w:r>
        <w:rPr>
          <w:rFonts w:hint="eastAsia" w:asciiTheme="minorEastAsia" w:hAnsiTheme="minorEastAsia" w:eastAsiaTheme="minorEastAsia"/>
          <w:szCs w:val="21"/>
        </w:rPr>
        <w:t>开始起算，投标人成立不足三年的可从成立之日起算）有行贿犯罪记录的供应商不得参与本项目投标（投标人在投标文件中提供“无行贿犯罪纪录承诺函”）；</w:t>
      </w:r>
    </w:p>
    <w:p>
      <w:pPr>
        <w:spacing w:line="360" w:lineRule="exact"/>
        <w:ind w:firstLine="424" w:firstLineChars="202"/>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.本项目不接受联合体投标，不允许分包、转包。</w:t>
      </w:r>
    </w:p>
    <w:p>
      <w:pPr>
        <w:pStyle w:val="3"/>
        <w:spacing w:before="240" w:after="240" w:line="240" w:lineRule="exact"/>
        <w:rPr>
          <w:sz w:val="24"/>
          <w:szCs w:val="24"/>
        </w:rPr>
      </w:pPr>
      <w:bookmarkStart w:id="33" w:name="_Toc3904710"/>
      <w:r>
        <w:rPr>
          <w:rFonts w:hint="eastAsia"/>
          <w:sz w:val="24"/>
          <w:szCs w:val="24"/>
        </w:rPr>
        <w:t>四、获取招标文件的时间期限、方式</w:t>
      </w:r>
      <w:bookmarkEnd w:id="30"/>
      <w:bookmarkEnd w:id="31"/>
      <w:bookmarkEnd w:id="32"/>
      <w:r>
        <w:rPr>
          <w:rFonts w:hint="eastAsia"/>
          <w:sz w:val="24"/>
          <w:szCs w:val="24"/>
        </w:rPr>
        <w:t>（本项目仅接受网络报名）</w:t>
      </w:r>
      <w:bookmarkEnd w:id="33"/>
    </w:p>
    <w:p>
      <w:pPr>
        <w:pStyle w:val="34"/>
        <w:spacing w:line="400" w:lineRule="exact"/>
        <w:ind w:firstLine="420" w:firstLineChars="200"/>
        <w:rPr>
          <w:sz w:val="21"/>
        </w:rPr>
      </w:pPr>
      <w:r>
        <w:rPr>
          <w:rFonts w:hint="eastAsia"/>
          <w:sz w:val="21"/>
        </w:rPr>
        <w:t>1.获取招标文件时间：</w:t>
      </w:r>
    </w:p>
    <w:p>
      <w:pPr>
        <w:spacing w:line="360" w:lineRule="exact"/>
        <w:ind w:firstLine="422" w:firstLineChars="200"/>
      </w:pPr>
      <w:r>
        <w:rPr>
          <w:rFonts w:hint="eastAsia"/>
          <w:b/>
          <w:highlight w:val="none"/>
          <w:u w:val="single"/>
        </w:rPr>
        <w:t>201</w:t>
      </w:r>
      <w:r>
        <w:rPr>
          <w:b/>
          <w:highlight w:val="none"/>
          <w:u w:val="single"/>
        </w:rPr>
        <w:t>9</w:t>
      </w:r>
      <w:r>
        <w:rPr>
          <w:rFonts w:hint="eastAsia"/>
          <w:b/>
          <w:highlight w:val="none"/>
          <w:u w:val="single"/>
        </w:rPr>
        <w:t>年</w:t>
      </w:r>
      <w:r>
        <w:rPr>
          <w:rFonts w:hint="eastAsia"/>
          <w:b/>
          <w:highlight w:val="none"/>
          <w:u w:val="single"/>
          <w:lang w:val="en-US" w:eastAsia="zh-CN"/>
        </w:rPr>
        <w:t>10</w:t>
      </w:r>
      <w:r>
        <w:rPr>
          <w:rFonts w:hint="eastAsia"/>
          <w:b/>
          <w:highlight w:val="none"/>
          <w:u w:val="single"/>
        </w:rPr>
        <w:t>月</w:t>
      </w:r>
      <w:r>
        <w:rPr>
          <w:rFonts w:hint="eastAsia"/>
          <w:b/>
          <w:highlight w:val="none"/>
          <w:u w:val="single"/>
          <w:lang w:val="en-US" w:eastAsia="zh-CN"/>
        </w:rPr>
        <w:t>9</w:t>
      </w:r>
      <w:r>
        <w:rPr>
          <w:rFonts w:hint="eastAsia"/>
          <w:b/>
          <w:highlight w:val="none"/>
          <w:u w:val="single"/>
        </w:rPr>
        <w:t>日起至201</w:t>
      </w:r>
      <w:r>
        <w:rPr>
          <w:b/>
          <w:highlight w:val="none"/>
          <w:u w:val="single"/>
        </w:rPr>
        <w:t>9</w:t>
      </w:r>
      <w:r>
        <w:rPr>
          <w:rFonts w:hint="eastAsia"/>
          <w:b/>
          <w:highlight w:val="none"/>
          <w:u w:val="single"/>
        </w:rPr>
        <w:t>年</w:t>
      </w:r>
      <w:r>
        <w:rPr>
          <w:rFonts w:hint="eastAsia"/>
          <w:b/>
          <w:highlight w:val="none"/>
          <w:u w:val="single"/>
          <w:lang w:val="en-US" w:eastAsia="zh-CN"/>
        </w:rPr>
        <w:t>10</w:t>
      </w:r>
      <w:r>
        <w:rPr>
          <w:rFonts w:hint="eastAsia"/>
          <w:b/>
          <w:highlight w:val="none"/>
          <w:u w:val="single"/>
        </w:rPr>
        <w:t>月</w:t>
      </w:r>
      <w:r>
        <w:rPr>
          <w:rFonts w:hint="eastAsia"/>
          <w:b/>
          <w:highlight w:val="none"/>
          <w:u w:val="single"/>
          <w:lang w:val="en-US" w:eastAsia="zh-CN"/>
        </w:rPr>
        <w:t>16</w:t>
      </w:r>
      <w:r>
        <w:rPr>
          <w:rFonts w:hint="eastAsia"/>
          <w:b/>
          <w:highlight w:val="none"/>
          <w:u w:val="single"/>
        </w:rPr>
        <w:t>日，应在月日下午16：00前</w:t>
      </w:r>
      <w:r>
        <w:rPr>
          <w:rFonts w:hint="eastAsia"/>
          <w:highlight w:val="none"/>
        </w:rPr>
        <w:t>发</w:t>
      </w:r>
      <w:r>
        <w:rPr>
          <w:rFonts w:hint="eastAsia"/>
        </w:rPr>
        <w:t>送电子邮件，以“项目编号</w:t>
      </w:r>
      <w:r>
        <w:t>+</w:t>
      </w:r>
      <w:r>
        <w:rPr>
          <w:rFonts w:hint="eastAsia"/>
        </w:rPr>
        <w:t>项目名称</w:t>
      </w:r>
      <w:r>
        <w:t>+</w:t>
      </w:r>
      <w:r>
        <w:rPr>
          <w:rFonts w:hint="eastAsia"/>
        </w:rPr>
        <w:t>投标商名称”为标题，</w:t>
      </w:r>
      <w:r>
        <w:fldChar w:fldCharType="begin"/>
      </w:r>
      <w:r>
        <w:instrText xml:space="preserve"> HYPERLINK "mailto:发送报名邮件至招标管理中心邮箱1162889906@qq.com" </w:instrText>
      </w:r>
      <w:r>
        <w:fldChar w:fldCharType="separate"/>
      </w:r>
      <w:r>
        <w:rPr>
          <w:rStyle w:val="42"/>
          <w:rFonts w:hint="eastAsia"/>
          <w:color w:val="auto"/>
        </w:rPr>
        <w:t>发送报名邮件至招标管理中心邮箱2973897942</w:t>
      </w:r>
      <w:r>
        <w:rPr>
          <w:rStyle w:val="42"/>
          <w:color w:val="auto"/>
        </w:rPr>
        <w:t>@qq.com</w:t>
      </w:r>
      <w:r>
        <w:rPr>
          <w:rStyle w:val="42"/>
          <w:color w:val="auto"/>
        </w:rPr>
        <w:fldChar w:fldCharType="end"/>
      </w:r>
      <w:r>
        <w:rPr>
          <w:rFonts w:hint="eastAsia"/>
        </w:rPr>
        <w:t>。邮件内容应包括：</w:t>
      </w:r>
    </w:p>
    <w:p>
      <w:pPr>
        <w:spacing w:line="360" w:lineRule="exact"/>
        <w:ind w:firstLine="422" w:firstLineChars="200"/>
        <w:rPr>
          <w:b/>
          <w:u w:val="single"/>
        </w:rPr>
      </w:pPr>
      <w:r>
        <w:rPr>
          <w:b/>
          <w:u w:val="single"/>
        </w:rPr>
        <w:t>A</w:t>
      </w:r>
      <w:r>
        <w:rPr>
          <w:rFonts w:hint="eastAsia"/>
          <w:b/>
          <w:u w:val="single"/>
        </w:rPr>
        <w:t xml:space="preserve">  公司营业执照复印件加盖公司公章（扫描件）。</w:t>
      </w:r>
    </w:p>
    <w:p>
      <w:pPr>
        <w:spacing w:line="360" w:lineRule="exact"/>
        <w:ind w:firstLine="422" w:firstLineChars="200"/>
        <w:rPr>
          <w:b/>
          <w:u w:val="single"/>
        </w:rPr>
      </w:pPr>
      <w:r>
        <w:rPr>
          <w:b/>
          <w:u w:val="single"/>
        </w:rPr>
        <w:t>B</w:t>
      </w:r>
      <w:r>
        <w:rPr>
          <w:rFonts w:hint="eastAsia"/>
          <w:b/>
          <w:u w:val="single"/>
        </w:rPr>
        <w:t xml:space="preserve">  填写投标报名表，加盖公司公章（扫描件）。</w:t>
      </w:r>
    </w:p>
    <w:p>
      <w:pPr>
        <w:spacing w:line="360" w:lineRule="exact"/>
        <w:ind w:firstLine="422" w:firstLineChars="200"/>
        <w:rPr>
          <w:b/>
          <w:u w:val="single"/>
        </w:rPr>
      </w:pPr>
      <w:r>
        <w:rPr>
          <w:rFonts w:hint="eastAsia"/>
          <w:b/>
          <w:u w:val="single"/>
        </w:rPr>
        <w:t>C  授权书，加盖公司公章（扫描件）。</w:t>
      </w:r>
    </w:p>
    <w:p>
      <w:pPr>
        <w:spacing w:line="360" w:lineRule="exact"/>
        <w:ind w:firstLine="420" w:firstLineChars="200"/>
      </w:pPr>
      <w:r>
        <w:rPr>
          <w:rFonts w:hint="eastAsia"/>
        </w:rPr>
        <w:t xml:space="preserve">招标中心收到上述材料，通过邮件回复，视为报名成功；若供应商发送报名邮件后未收到招标中心邮件回复，视为未报名。 </w:t>
      </w:r>
    </w:p>
    <w:p>
      <w:pPr>
        <w:spacing w:line="360" w:lineRule="exact"/>
        <w:ind w:firstLine="420" w:firstLineChars="200"/>
      </w:pPr>
      <w:r>
        <w:rPr>
          <w:rFonts w:hint="eastAsia"/>
        </w:rPr>
        <w:t>2</w:t>
      </w:r>
      <w:bookmarkStart w:id="34" w:name="_Toc30524"/>
      <w:bookmarkStart w:id="35" w:name="_Toc5419"/>
      <w:bookmarkStart w:id="36" w:name="_Toc31741"/>
      <w:r>
        <w:rPr>
          <w:rFonts w:hint="eastAsia"/>
        </w:rPr>
        <w:t>.获取招标文件方式：</w:t>
      </w:r>
    </w:p>
    <w:p>
      <w:pPr>
        <w:spacing w:line="360" w:lineRule="exact"/>
        <w:ind w:firstLine="420" w:firstLineChars="200"/>
      </w:pPr>
      <w:r>
        <w:rPr>
          <w:rFonts w:hint="eastAsia"/>
        </w:rPr>
        <w:t>招标文件下载地址 、投标报名表下载地址详见公告底端附件。</w:t>
      </w:r>
    </w:p>
    <w:p>
      <w:pPr>
        <w:spacing w:line="360" w:lineRule="exact"/>
        <w:ind w:firstLine="420" w:firstLineChars="200"/>
      </w:pPr>
      <w:r>
        <w:rPr>
          <w:rFonts w:hint="eastAsia"/>
        </w:rPr>
        <w:t>3.开标查验文件：</w:t>
      </w:r>
    </w:p>
    <w:p>
      <w:pPr>
        <w:spacing w:line="400" w:lineRule="exact"/>
        <w:ind w:firstLine="420" w:firstLineChars="200"/>
        <w:rPr>
          <w:rFonts w:ascii="宋体" w:hAnsi="宋体"/>
        </w:rPr>
      </w:pPr>
      <w:r>
        <w:rPr>
          <w:rFonts w:hint="eastAsia"/>
          <w:highlight w:val="yellow"/>
        </w:rPr>
        <w:t>2019年</w:t>
      </w:r>
      <w:r>
        <w:rPr>
          <w:rFonts w:hint="eastAsia"/>
          <w:highlight w:val="yellow"/>
          <w:lang w:val="en-US" w:eastAsia="zh-CN"/>
        </w:rPr>
        <w:t>10</w:t>
      </w:r>
      <w:r>
        <w:rPr>
          <w:rFonts w:hint="eastAsia"/>
          <w:highlight w:val="yellow"/>
        </w:rPr>
        <w:t>月</w:t>
      </w:r>
      <w:r>
        <w:rPr>
          <w:rFonts w:hint="eastAsia"/>
          <w:highlight w:val="yellow"/>
          <w:lang w:val="en-US" w:eastAsia="zh-CN"/>
        </w:rPr>
        <w:t>18</w:t>
      </w:r>
      <w:bookmarkStart w:id="290" w:name="_GoBack"/>
      <w:bookmarkEnd w:id="290"/>
      <w:r>
        <w:rPr>
          <w:rFonts w:hint="eastAsia"/>
          <w:highlight w:val="yellow"/>
        </w:rPr>
        <w:t>日开标当天，请在</w:t>
      </w:r>
      <w:r>
        <w:rPr>
          <w:rFonts w:hint="eastAsia"/>
          <w:highlight w:val="yellow"/>
          <w:lang w:val="en-US" w:eastAsia="zh-CN"/>
        </w:rPr>
        <w:t>下午2</w:t>
      </w:r>
      <w:r>
        <w:rPr>
          <w:rFonts w:hint="eastAsia"/>
          <w:highlight w:val="yellow"/>
        </w:rPr>
        <w:t>:</w:t>
      </w:r>
      <w:r>
        <w:rPr>
          <w:rFonts w:hint="eastAsia"/>
          <w:highlight w:val="yellow"/>
          <w:lang w:val="en-US" w:eastAsia="zh-CN"/>
        </w:rPr>
        <w:t>0</w:t>
      </w:r>
      <w:r>
        <w:rPr>
          <w:rFonts w:hint="eastAsia"/>
          <w:highlight w:val="yellow"/>
        </w:rPr>
        <w:t>0到致远楼412B验营业执照原件</w:t>
      </w:r>
      <w:r>
        <w:rPr>
          <w:rFonts w:hint="eastAsia"/>
        </w:rPr>
        <w:t>，提交营业执照复印件（加盖公司公章）、投标报名表（加盖公司公章）、授权书（加盖公司公章）。请在邮件中承诺携带上述文件，营业执照原件未验的投标人视为无效投标。</w:t>
      </w:r>
    </w:p>
    <w:p>
      <w:pPr>
        <w:pStyle w:val="3"/>
        <w:spacing w:before="240" w:after="240" w:line="240" w:lineRule="exact"/>
        <w:rPr>
          <w:sz w:val="24"/>
          <w:szCs w:val="24"/>
        </w:rPr>
      </w:pPr>
      <w:bookmarkStart w:id="37" w:name="_Toc3904711"/>
      <w:r>
        <w:rPr>
          <w:rFonts w:hint="eastAsia"/>
          <w:sz w:val="24"/>
          <w:szCs w:val="24"/>
        </w:rPr>
        <w:t>五、公告期限</w:t>
      </w:r>
      <w:bookmarkEnd w:id="34"/>
      <w:bookmarkEnd w:id="35"/>
      <w:bookmarkEnd w:id="36"/>
      <w:bookmarkEnd w:id="37"/>
    </w:p>
    <w:p>
      <w:pPr>
        <w:spacing w:line="360" w:lineRule="auto"/>
        <w:ind w:firstLine="420" w:firstLineChars="200"/>
      </w:pPr>
      <w:r>
        <w:rPr>
          <w:rFonts w:hint="eastAsia"/>
        </w:rPr>
        <w:t>自招标公告发布之日起</w:t>
      </w:r>
      <w:r>
        <w:rPr>
          <w:rFonts w:hint="eastAsia"/>
          <w:b/>
          <w:u w:val="single"/>
        </w:rPr>
        <w:t>10个日历日</w:t>
      </w:r>
      <w:r>
        <w:rPr>
          <w:rFonts w:hint="eastAsia"/>
        </w:rPr>
        <w:t>。</w:t>
      </w:r>
    </w:p>
    <w:p>
      <w:pPr>
        <w:pStyle w:val="3"/>
        <w:spacing w:before="240" w:after="240" w:line="240" w:lineRule="exact"/>
        <w:rPr>
          <w:sz w:val="24"/>
          <w:szCs w:val="24"/>
        </w:rPr>
      </w:pPr>
      <w:bookmarkStart w:id="38" w:name="_Toc30731"/>
      <w:bookmarkStart w:id="39" w:name="_Toc3904712"/>
      <w:bookmarkStart w:id="40" w:name="_Toc29046"/>
      <w:bookmarkStart w:id="41" w:name="_Toc1834"/>
      <w:r>
        <w:rPr>
          <w:rFonts w:hint="eastAsia"/>
          <w:sz w:val="24"/>
          <w:szCs w:val="24"/>
        </w:rPr>
        <w:t>六、投标截止时间、开标时间及地点</w:t>
      </w:r>
      <w:bookmarkEnd w:id="38"/>
      <w:bookmarkEnd w:id="39"/>
      <w:bookmarkEnd w:id="40"/>
      <w:bookmarkEnd w:id="41"/>
    </w:p>
    <w:p>
      <w:pPr>
        <w:spacing w:line="360" w:lineRule="exact"/>
        <w:ind w:firstLine="420" w:firstLineChars="200"/>
        <w:rPr>
          <w:b/>
        </w:rPr>
      </w:pPr>
      <w:r>
        <w:rPr>
          <w:rFonts w:hint="eastAsia"/>
        </w:rPr>
        <w:t>1.递交投标文件时间：</w:t>
      </w:r>
      <w:r>
        <w:rPr>
          <w:rFonts w:hint="eastAsia"/>
          <w:b/>
        </w:rPr>
        <w:t>201</w:t>
      </w:r>
      <w:r>
        <w:rPr>
          <w:b/>
        </w:rPr>
        <w:t>9</w:t>
      </w:r>
      <w:r>
        <w:rPr>
          <w:rFonts w:hint="eastAsia"/>
          <w:b/>
        </w:rPr>
        <w:t>年</w:t>
      </w:r>
      <w:r>
        <w:rPr>
          <w:rFonts w:hint="eastAsia"/>
          <w:b/>
          <w:lang w:val="en-US" w:eastAsia="zh-CN"/>
        </w:rPr>
        <w:t>10</w:t>
      </w:r>
      <w:r>
        <w:rPr>
          <w:rFonts w:hint="eastAsia"/>
          <w:b/>
        </w:rPr>
        <w:t>月</w:t>
      </w:r>
      <w:r>
        <w:rPr>
          <w:rFonts w:hint="eastAsia"/>
          <w:b/>
          <w:lang w:val="en-US" w:eastAsia="zh-CN"/>
        </w:rPr>
        <w:t>18</w:t>
      </w:r>
      <w:r>
        <w:rPr>
          <w:rFonts w:hint="eastAsia"/>
          <w:b/>
        </w:rPr>
        <w:t xml:space="preserve">日 </w:t>
      </w:r>
      <w:r>
        <w:rPr>
          <w:rFonts w:hint="eastAsia"/>
          <w:b/>
          <w:lang w:val="en-US" w:eastAsia="zh-CN"/>
        </w:rPr>
        <w:t>下</w:t>
      </w:r>
      <w:r>
        <w:rPr>
          <w:rFonts w:hint="eastAsia"/>
          <w:b/>
        </w:rPr>
        <w:t>午</w:t>
      </w:r>
      <w:r>
        <w:rPr>
          <w:rFonts w:hint="eastAsia"/>
          <w:b/>
          <w:lang w:val="en-US" w:eastAsia="zh-CN"/>
        </w:rPr>
        <w:t>2</w:t>
      </w:r>
      <w:r>
        <w:rPr>
          <w:b/>
        </w:rPr>
        <w:t>:</w:t>
      </w:r>
      <w:r>
        <w:rPr>
          <w:rFonts w:hint="eastAsia"/>
          <w:b/>
        </w:rPr>
        <w:t>3</w:t>
      </w:r>
      <w:r>
        <w:rPr>
          <w:b/>
        </w:rPr>
        <w:t>0</w:t>
      </w:r>
    </w:p>
    <w:p>
      <w:pPr>
        <w:spacing w:line="360" w:lineRule="exact"/>
        <w:ind w:firstLine="420" w:firstLineChars="200"/>
        <w:rPr>
          <w:b/>
          <w:highlight w:val="yellow"/>
        </w:rPr>
      </w:pPr>
      <w:r>
        <w:rPr>
          <w:rFonts w:hint="eastAsia"/>
        </w:rPr>
        <w:t>2.投标截止及开标时间：</w:t>
      </w:r>
      <w:r>
        <w:rPr>
          <w:rFonts w:hint="eastAsia"/>
          <w:b/>
        </w:rPr>
        <w:t>201</w:t>
      </w:r>
      <w:r>
        <w:rPr>
          <w:b/>
        </w:rPr>
        <w:t>9</w:t>
      </w:r>
      <w:r>
        <w:rPr>
          <w:rFonts w:hint="eastAsia"/>
          <w:b/>
        </w:rPr>
        <w:t>年</w:t>
      </w:r>
      <w:r>
        <w:rPr>
          <w:rFonts w:hint="eastAsia"/>
          <w:b/>
          <w:lang w:val="en-US" w:eastAsia="zh-CN"/>
        </w:rPr>
        <w:t>10</w:t>
      </w:r>
      <w:r>
        <w:rPr>
          <w:rFonts w:hint="eastAsia"/>
          <w:b/>
        </w:rPr>
        <w:t>月</w:t>
      </w:r>
      <w:r>
        <w:rPr>
          <w:rFonts w:hint="eastAsia"/>
          <w:b/>
          <w:lang w:val="en-US" w:eastAsia="zh-CN"/>
        </w:rPr>
        <w:t>18</w:t>
      </w:r>
      <w:r>
        <w:rPr>
          <w:rFonts w:hint="eastAsia"/>
          <w:b/>
        </w:rPr>
        <w:t xml:space="preserve">日 </w:t>
      </w:r>
      <w:r>
        <w:rPr>
          <w:rFonts w:hint="eastAsia"/>
          <w:b/>
          <w:lang w:val="en-US" w:eastAsia="zh-CN"/>
        </w:rPr>
        <w:t>下</w:t>
      </w:r>
      <w:r>
        <w:rPr>
          <w:rFonts w:hint="eastAsia"/>
          <w:b/>
        </w:rPr>
        <w:t>午</w:t>
      </w:r>
      <w:r>
        <w:rPr>
          <w:rFonts w:hint="eastAsia"/>
          <w:b/>
          <w:lang w:val="en-US" w:eastAsia="zh-CN"/>
        </w:rPr>
        <w:t>2</w:t>
      </w:r>
      <w:r>
        <w:rPr>
          <w:b/>
        </w:rPr>
        <w:t>:</w:t>
      </w:r>
      <w:r>
        <w:rPr>
          <w:rFonts w:hint="eastAsia"/>
          <w:b/>
        </w:rPr>
        <w:t>3</w:t>
      </w:r>
      <w:r>
        <w:rPr>
          <w:b/>
        </w:rPr>
        <w:t>0</w:t>
      </w:r>
    </w:p>
    <w:p>
      <w:pPr>
        <w:spacing w:line="360" w:lineRule="exact"/>
        <w:ind w:firstLine="420" w:firstLineChars="200"/>
      </w:pPr>
      <w:r>
        <w:rPr>
          <w:rFonts w:hint="eastAsia"/>
        </w:rPr>
        <w:t>3.开标地点：深圳市龙岗区龙翔大道2188号深圳信息职业技术学院</w:t>
      </w:r>
      <w:r>
        <w:rPr>
          <w:rFonts w:hint="eastAsia"/>
          <w:b/>
        </w:rPr>
        <w:t>致远楼412A开标室</w:t>
      </w:r>
      <w:r>
        <w:rPr>
          <w:rFonts w:hint="eastAsia"/>
        </w:rPr>
        <w:t>。</w:t>
      </w:r>
    </w:p>
    <w:p>
      <w:pPr>
        <w:pStyle w:val="3"/>
        <w:spacing w:before="240" w:after="240" w:line="240" w:lineRule="exact"/>
        <w:rPr>
          <w:rFonts w:ascii="宋体" w:hAnsi="宋体"/>
          <w:sz w:val="24"/>
        </w:rPr>
      </w:pPr>
      <w:bookmarkStart w:id="42" w:name="_Toc3904713"/>
      <w:bookmarkStart w:id="43" w:name="_Toc18362"/>
      <w:bookmarkStart w:id="44" w:name="_Toc12655"/>
      <w:bookmarkStart w:id="45" w:name="_Toc19988"/>
      <w:r>
        <w:rPr>
          <w:rFonts w:hint="eastAsia"/>
          <w:sz w:val="24"/>
          <w:szCs w:val="24"/>
        </w:rPr>
        <w:t>七、</w:t>
      </w:r>
      <w:r>
        <w:rPr>
          <w:rFonts w:hint="eastAsia" w:ascii="宋体" w:hAnsi="宋体"/>
          <w:sz w:val="24"/>
        </w:rPr>
        <w:t>售后服务保证金</w:t>
      </w:r>
      <w:bookmarkEnd w:id="42"/>
    </w:p>
    <w:p>
      <w:pPr>
        <w:spacing w:line="36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rPr>
        <w:t>1.</w:t>
      </w:r>
      <w:r>
        <w:rPr>
          <w:rFonts w:hint="eastAsia" w:cs="宋体" w:asciiTheme="minorEastAsia" w:hAnsiTheme="minorEastAsia" w:eastAsiaTheme="minorEastAsia"/>
          <w:kern w:val="0"/>
          <w:szCs w:val="21"/>
        </w:rPr>
        <w:t>投标保证金</w:t>
      </w:r>
    </w:p>
    <w:p>
      <w:pPr>
        <w:pStyle w:val="14"/>
        <w:spacing w:line="40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■本项目不要求向招标人递交投标保证金</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2.履约保证金</w:t>
      </w:r>
    </w:p>
    <w:p>
      <w:pPr>
        <w:pStyle w:val="14"/>
        <w:spacing w:line="400" w:lineRule="exact"/>
        <w:ind w:firstLine="630" w:firstLineChars="300"/>
        <w:rPr>
          <w:rFonts w:asciiTheme="minorEastAsia" w:hAnsiTheme="minorEastAsia" w:eastAsiaTheme="minorEastAsia"/>
          <w:sz w:val="21"/>
          <w:szCs w:val="21"/>
        </w:rPr>
      </w:pPr>
      <w:r>
        <w:rPr>
          <w:rFonts w:hint="eastAsia" w:asciiTheme="minorEastAsia" w:hAnsiTheme="minorEastAsia" w:eastAsiaTheme="minorEastAsia"/>
          <w:sz w:val="21"/>
          <w:szCs w:val="21"/>
        </w:rPr>
        <w:t>■本项目不要求向招标人递交履约保证金</w:t>
      </w:r>
    </w:p>
    <w:p>
      <w:pPr>
        <w:spacing w:line="360" w:lineRule="exact"/>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rPr>
        <w:t>3.</w:t>
      </w:r>
      <w:r>
        <w:rPr>
          <w:rFonts w:hint="eastAsia" w:cs="宋体" w:asciiTheme="minorEastAsia" w:hAnsiTheme="minorEastAsia" w:eastAsiaTheme="minorEastAsia"/>
          <w:kern w:val="0"/>
          <w:szCs w:val="21"/>
        </w:rPr>
        <w:t xml:space="preserve"> 售后服务保证金</w:t>
      </w:r>
    </w:p>
    <w:p>
      <w:pPr>
        <w:spacing w:line="400" w:lineRule="exact"/>
        <w:ind w:firstLine="630" w:firstLineChars="300"/>
        <w:jc w:val="left"/>
      </w:pPr>
      <w:r>
        <w:rPr>
          <w:rFonts w:hint="eastAsia" w:asciiTheme="minorEastAsia" w:hAnsiTheme="minorEastAsia" w:eastAsiaTheme="minorEastAsia"/>
          <w:szCs w:val="21"/>
        </w:rPr>
        <w:t>■本项目要求向招标人递交合同金额</w:t>
      </w:r>
      <w:r>
        <w:rPr>
          <w:rFonts w:hint="eastAsia" w:asciiTheme="minorEastAsia" w:hAnsiTheme="minorEastAsia" w:eastAsiaTheme="minorEastAsia"/>
          <w:b/>
          <w:szCs w:val="21"/>
          <w:u w:val="single"/>
        </w:rPr>
        <w:t>5%</w:t>
      </w:r>
      <w:r>
        <w:rPr>
          <w:rFonts w:hint="eastAsia" w:asciiTheme="minorEastAsia" w:hAnsiTheme="minorEastAsia" w:eastAsiaTheme="minorEastAsia"/>
          <w:b w:val="0"/>
          <w:szCs w:val="21"/>
          <w:u w:val="none"/>
        </w:rPr>
        <w:t>的</w:t>
      </w:r>
      <w:r>
        <w:rPr>
          <w:rFonts w:hint="eastAsia" w:cs="宋体" w:asciiTheme="minorEastAsia" w:hAnsiTheme="minorEastAsia" w:eastAsiaTheme="minorEastAsia"/>
          <w:kern w:val="0"/>
          <w:szCs w:val="21"/>
        </w:rPr>
        <w:t>售后服务</w:t>
      </w:r>
      <w:r>
        <w:rPr>
          <w:rFonts w:hint="eastAsia" w:asciiTheme="minorEastAsia" w:hAnsiTheme="minorEastAsia" w:eastAsiaTheme="minorEastAsia"/>
          <w:szCs w:val="21"/>
        </w:rPr>
        <w:t>保证金</w:t>
      </w:r>
    </w:p>
    <w:p>
      <w:pPr>
        <w:pStyle w:val="3"/>
        <w:spacing w:before="240" w:after="240" w:line="240" w:lineRule="exact"/>
        <w:rPr>
          <w:sz w:val="24"/>
          <w:szCs w:val="24"/>
        </w:rPr>
      </w:pPr>
      <w:bookmarkStart w:id="46" w:name="_Toc3904714"/>
      <w:r>
        <w:rPr>
          <w:rFonts w:hint="eastAsia"/>
          <w:sz w:val="24"/>
          <w:szCs w:val="24"/>
        </w:rPr>
        <w:t>八、采购公告查询</w:t>
      </w:r>
      <w:bookmarkEnd w:id="43"/>
      <w:bookmarkEnd w:id="44"/>
      <w:bookmarkEnd w:id="45"/>
      <w:bookmarkEnd w:id="46"/>
    </w:p>
    <w:p>
      <w:pPr>
        <w:spacing w:line="360" w:lineRule="exact"/>
        <w:ind w:firstLine="420" w:firstLineChars="200"/>
      </w:pPr>
      <w:r>
        <w:rPr>
          <w:rFonts w:hint="eastAsia"/>
        </w:rPr>
        <w:t xml:space="preserve">深圳信息职业技术学院官网 </w:t>
      </w:r>
      <w:r>
        <w:t>https://www.sziit.edu.cn/</w:t>
      </w:r>
    </w:p>
    <w:p>
      <w:pPr>
        <w:pStyle w:val="3"/>
        <w:spacing w:before="240" w:after="240" w:line="240" w:lineRule="exact"/>
        <w:rPr>
          <w:sz w:val="24"/>
          <w:szCs w:val="24"/>
        </w:rPr>
      </w:pPr>
      <w:bookmarkStart w:id="47" w:name="_Toc11409"/>
      <w:bookmarkStart w:id="48" w:name="_Toc19441"/>
      <w:bookmarkStart w:id="49" w:name="_Toc3904715"/>
      <w:bookmarkStart w:id="50" w:name="_Toc13482"/>
      <w:r>
        <w:rPr>
          <w:rFonts w:hint="eastAsia"/>
          <w:sz w:val="24"/>
          <w:szCs w:val="24"/>
        </w:rPr>
        <w:t>九、招标人联系方式</w:t>
      </w:r>
      <w:bookmarkEnd w:id="47"/>
      <w:bookmarkEnd w:id="48"/>
      <w:bookmarkEnd w:id="49"/>
      <w:bookmarkEnd w:id="50"/>
    </w:p>
    <w:p>
      <w:pPr>
        <w:spacing w:line="360" w:lineRule="exact"/>
        <w:ind w:firstLine="420" w:firstLineChars="200"/>
      </w:pPr>
      <w:r>
        <w:rPr>
          <w:rFonts w:hint="eastAsia"/>
        </w:rPr>
        <w:t>招标人：深圳信息职业技术学院</w:t>
      </w:r>
    </w:p>
    <w:p>
      <w:pPr>
        <w:spacing w:line="360" w:lineRule="exact"/>
        <w:ind w:firstLine="420" w:firstLineChars="200"/>
      </w:pPr>
      <w:r>
        <w:rPr>
          <w:rFonts w:hint="eastAsia"/>
        </w:rPr>
        <w:t>地  址：广东省深圳市龙岗区龙翔大道2188号</w:t>
      </w:r>
    </w:p>
    <w:p>
      <w:pPr>
        <w:spacing w:line="400" w:lineRule="exact"/>
        <w:ind w:firstLine="420" w:firstLineChars="200"/>
      </w:pPr>
      <w:r>
        <w:rPr>
          <w:rFonts w:hint="eastAsia"/>
        </w:rPr>
        <w:t>联系人：马老师、崔老师</w:t>
      </w:r>
    </w:p>
    <w:p>
      <w:pPr>
        <w:spacing w:line="400" w:lineRule="exact"/>
        <w:ind w:firstLine="420" w:firstLineChars="200"/>
      </w:pPr>
      <w:r>
        <w:rPr>
          <w:rFonts w:hint="eastAsia"/>
        </w:rPr>
        <w:t>联系方式：0755- 89226812、0755- 89226691</w:t>
      </w:r>
    </w:p>
    <w:p>
      <w:pPr>
        <w:spacing w:line="400" w:lineRule="exact"/>
        <w:ind w:firstLine="420" w:firstLineChars="200"/>
      </w:pPr>
    </w:p>
    <w:p>
      <w:pPr>
        <w:spacing w:line="400" w:lineRule="exact"/>
        <w:jc w:val="right"/>
      </w:pPr>
      <w:r>
        <w:rPr>
          <w:rFonts w:hint="eastAsia"/>
        </w:rPr>
        <w:t xml:space="preserve"> 深圳信息职业技术学院</w:t>
      </w:r>
    </w:p>
    <w:p>
      <w:pPr>
        <w:wordWrap w:val="0"/>
        <w:spacing w:line="400" w:lineRule="exact"/>
        <w:ind w:right="420" w:firstLine="420" w:firstLineChars="200"/>
        <w:jc w:val="right"/>
      </w:pPr>
      <w:r>
        <w:rPr>
          <w:rFonts w:hint="eastAsia"/>
        </w:rPr>
        <w:t>201</w:t>
      </w:r>
      <w:r>
        <w:t>9</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w:t>
      </w:r>
    </w:p>
    <w:p>
      <w:pPr>
        <w:spacing w:line="400" w:lineRule="exact"/>
        <w:rPr>
          <w:color w:val="0070C0"/>
        </w:rPr>
      </w:pPr>
    </w:p>
    <w:p>
      <w:pPr>
        <w:widowControl/>
        <w:jc w:val="left"/>
        <w:rPr>
          <w:color w:val="0070C0"/>
        </w:rPr>
      </w:pPr>
      <w:r>
        <w:rPr>
          <w:color w:val="0070C0"/>
        </w:rPr>
        <w:br w:type="page"/>
      </w: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pStyle w:val="2"/>
        <w:spacing w:before="340" w:after="340" w:line="400" w:lineRule="exact"/>
        <w:jc w:val="center"/>
      </w:pPr>
      <w:bookmarkStart w:id="51" w:name="_Toc3904716"/>
      <w:bookmarkStart w:id="52" w:name="_Toc25641"/>
      <w:bookmarkStart w:id="53" w:name="_Toc7029"/>
      <w:bookmarkStart w:id="54" w:name="_Toc15702"/>
      <w:r>
        <w:rPr>
          <w:rFonts w:hint="eastAsia"/>
        </w:rPr>
        <w:t>第二章 项目需求</w:t>
      </w:r>
      <w:bookmarkEnd w:id="51"/>
      <w:bookmarkEnd w:id="52"/>
      <w:bookmarkEnd w:id="53"/>
      <w:bookmarkEnd w:id="54"/>
    </w:p>
    <w:p>
      <w:pPr>
        <w:spacing w:line="400" w:lineRule="exact"/>
        <w:jc w:val="left"/>
        <w:rPr>
          <w:color w:val="0070C0"/>
        </w:rPr>
      </w:pPr>
    </w:p>
    <w:p>
      <w:pPr>
        <w:spacing w:line="400" w:lineRule="exact"/>
        <w:jc w:val="left"/>
        <w:rPr>
          <w:color w:val="0070C0"/>
        </w:rPr>
      </w:pPr>
      <w:r>
        <w:rPr>
          <w:rFonts w:hint="eastAsia"/>
          <w:color w:val="0070C0"/>
        </w:rPr>
        <w:br w:type="page"/>
      </w:r>
    </w:p>
    <w:p>
      <w:pPr>
        <w:pStyle w:val="3"/>
        <w:spacing w:line="400" w:lineRule="exact"/>
        <w:jc w:val="center"/>
      </w:pPr>
      <w:bookmarkStart w:id="55" w:name="_Toc3904717"/>
      <w:bookmarkStart w:id="56" w:name="_Toc21427"/>
      <w:bookmarkStart w:id="57" w:name="_Toc22835"/>
      <w:bookmarkStart w:id="58" w:name="_Toc20730"/>
      <w:bookmarkStart w:id="59" w:name="_Toc527011094"/>
      <w:bookmarkStart w:id="60" w:name="OLE_LINK10"/>
      <w:r>
        <w:rPr>
          <w:rFonts w:hint="eastAsia"/>
        </w:rPr>
        <w:t>一、服务需求及技术要求</w:t>
      </w:r>
      <w:bookmarkEnd w:id="55"/>
      <w:bookmarkEnd w:id="56"/>
      <w:bookmarkEnd w:id="57"/>
      <w:bookmarkEnd w:id="58"/>
      <w:bookmarkEnd w:id="59"/>
    </w:p>
    <w:bookmarkEnd w:id="60"/>
    <w:p>
      <w:pPr>
        <w:pStyle w:val="65"/>
        <w:numPr>
          <w:ilvl w:val="0"/>
          <w:numId w:val="1"/>
        </w:numPr>
        <w:tabs>
          <w:tab w:val="left" w:pos="426"/>
        </w:tabs>
        <w:spacing w:before="156" w:beforeLines="50" w:after="156" w:afterLines="50" w:line="400" w:lineRule="exact"/>
        <w:ind w:left="0" w:firstLine="0" w:firstLineChars="0"/>
        <w:jc w:val="left"/>
        <w:rPr>
          <w:rFonts w:hAnsi="宋体" w:cs="宋体"/>
          <w:b/>
          <w:kern w:val="0"/>
          <w:szCs w:val="21"/>
        </w:rPr>
      </w:pPr>
      <w:r>
        <w:rPr>
          <w:rFonts w:hint="eastAsia" w:hAnsi="宋体" w:cs="宋体"/>
          <w:b/>
          <w:kern w:val="0"/>
          <w:szCs w:val="21"/>
        </w:rPr>
        <w:t>项目介绍</w:t>
      </w:r>
    </w:p>
    <w:p>
      <w:pPr>
        <w:pStyle w:val="65"/>
        <w:tabs>
          <w:tab w:val="left" w:pos="426"/>
        </w:tabs>
        <w:spacing w:before="156" w:beforeLines="50" w:after="156" w:afterLines="50" w:line="400" w:lineRule="exact"/>
        <w:ind w:firstLine="400"/>
        <w:jc w:val="left"/>
        <w:rPr>
          <w:rFonts w:hAnsi="宋体" w:cs="宋体"/>
          <w:b/>
          <w:kern w:val="0"/>
          <w:szCs w:val="21"/>
        </w:rPr>
      </w:pPr>
      <w:bookmarkStart w:id="61" w:name="OLE_LINK11"/>
      <w:r>
        <w:rPr>
          <w:rFonts w:hint="eastAsia" w:ascii="仿宋" w:hAnsi="仿宋" w:eastAsia="仿宋"/>
          <w:sz w:val="20"/>
          <w:szCs w:val="20"/>
        </w:rPr>
        <w:t>为全面贯彻落实国家创新驱动发展战略，聚焦创新驱动、提升供给质量，集中展示国家科技融合的新产品、新技术、新模式，第二十一届中国国际高新技术成果交易会（以下简称“高交会”）将于2019年11月13～17日在深圳会展中心举行。我校拟参加第二十一届高交会，来展示学校科技成果、办学成绩、专业特色，提升学校影响力。</w:t>
      </w:r>
    </w:p>
    <w:p>
      <w:pPr>
        <w:pStyle w:val="65"/>
        <w:numPr>
          <w:ilvl w:val="0"/>
          <w:numId w:val="1"/>
        </w:numPr>
        <w:tabs>
          <w:tab w:val="left" w:pos="426"/>
        </w:tabs>
        <w:spacing w:before="156" w:beforeLines="50" w:after="156" w:afterLines="50" w:line="400" w:lineRule="exact"/>
        <w:ind w:left="0" w:firstLine="0" w:firstLineChars="0"/>
        <w:jc w:val="left"/>
        <w:rPr>
          <w:rFonts w:hAnsi="宋体" w:cs="宋体"/>
          <w:b/>
          <w:kern w:val="0"/>
          <w:szCs w:val="21"/>
        </w:rPr>
      </w:pPr>
      <w:r>
        <w:rPr>
          <w:rFonts w:hint="eastAsia" w:hAnsi="宋体" w:cs="宋体"/>
          <w:b/>
          <w:kern w:val="0"/>
          <w:szCs w:val="21"/>
        </w:rPr>
        <w:t>项目需求一览表</w:t>
      </w:r>
    </w:p>
    <w:tbl>
      <w:tblPr>
        <w:tblStyle w:val="37"/>
        <w:tblpPr w:leftFromText="180" w:rightFromText="180" w:vertAnchor="text" w:horzAnchor="margin" w:tblpXSpec="center" w:tblpY="210"/>
        <w:tblW w:w="8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2812"/>
        <w:gridCol w:w="1152"/>
        <w:gridCol w:w="1525"/>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241" w:type="dxa"/>
            <w:vAlign w:val="center"/>
          </w:tcPr>
          <w:p>
            <w:pPr>
              <w:jc w:val="center"/>
              <w:rPr>
                <w:rFonts w:ascii="宋体" w:hAnsi="宋体"/>
                <w:bCs/>
                <w:szCs w:val="21"/>
              </w:rPr>
            </w:pPr>
            <w:r>
              <w:rPr>
                <w:rFonts w:hint="eastAsia" w:ascii="宋体" w:hAnsi="宋体"/>
                <w:bCs/>
                <w:szCs w:val="21"/>
              </w:rPr>
              <w:t>序号</w:t>
            </w:r>
          </w:p>
        </w:tc>
        <w:tc>
          <w:tcPr>
            <w:tcW w:w="2812" w:type="dxa"/>
            <w:vAlign w:val="center"/>
          </w:tcPr>
          <w:p>
            <w:pPr>
              <w:jc w:val="center"/>
              <w:rPr>
                <w:rFonts w:ascii="宋体" w:hAnsi="宋体"/>
                <w:bCs/>
                <w:szCs w:val="21"/>
              </w:rPr>
            </w:pPr>
            <w:r>
              <w:rPr>
                <w:rFonts w:hint="eastAsia" w:ascii="宋体" w:hAnsi="宋体"/>
                <w:bCs/>
                <w:szCs w:val="21"/>
              </w:rPr>
              <w:t>服务名称</w:t>
            </w:r>
          </w:p>
        </w:tc>
        <w:tc>
          <w:tcPr>
            <w:tcW w:w="1152" w:type="dxa"/>
            <w:vAlign w:val="center"/>
          </w:tcPr>
          <w:p>
            <w:pPr>
              <w:jc w:val="center"/>
              <w:rPr>
                <w:rFonts w:ascii="宋体" w:hAnsi="宋体"/>
                <w:bCs/>
                <w:szCs w:val="21"/>
              </w:rPr>
            </w:pPr>
            <w:r>
              <w:rPr>
                <w:rFonts w:hint="eastAsia" w:ascii="宋体" w:hAnsi="宋体"/>
                <w:bCs/>
                <w:szCs w:val="21"/>
              </w:rPr>
              <w:t>数量</w:t>
            </w:r>
          </w:p>
        </w:tc>
        <w:tc>
          <w:tcPr>
            <w:tcW w:w="1525" w:type="dxa"/>
            <w:vAlign w:val="center"/>
          </w:tcPr>
          <w:p>
            <w:pPr>
              <w:jc w:val="center"/>
              <w:rPr>
                <w:rFonts w:ascii="宋体" w:hAnsi="宋体"/>
                <w:bCs/>
                <w:szCs w:val="21"/>
              </w:rPr>
            </w:pPr>
            <w:r>
              <w:rPr>
                <w:rFonts w:hint="eastAsia" w:ascii="宋体" w:hAnsi="宋体"/>
                <w:bCs/>
                <w:szCs w:val="21"/>
              </w:rPr>
              <w:t>单位</w:t>
            </w:r>
          </w:p>
        </w:tc>
        <w:tc>
          <w:tcPr>
            <w:tcW w:w="1738" w:type="dxa"/>
            <w:vAlign w:val="center"/>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241" w:type="dxa"/>
          </w:tcPr>
          <w:p>
            <w:pPr>
              <w:jc w:val="center"/>
              <w:rPr>
                <w:rFonts w:ascii="宋体" w:hAnsi="宋体"/>
                <w:bCs/>
                <w:color w:val="FF0000"/>
                <w:szCs w:val="21"/>
              </w:rPr>
            </w:pPr>
            <w:r>
              <w:rPr>
                <w:rFonts w:ascii="仿宋" w:hAnsi="仿宋" w:eastAsia="仿宋"/>
                <w:bCs/>
                <w:sz w:val="20"/>
                <w:szCs w:val="20"/>
              </w:rPr>
              <w:t>1</w:t>
            </w:r>
          </w:p>
        </w:tc>
        <w:tc>
          <w:tcPr>
            <w:tcW w:w="2812" w:type="dxa"/>
          </w:tcPr>
          <w:p>
            <w:pPr>
              <w:jc w:val="center"/>
              <w:rPr>
                <w:rFonts w:ascii="宋体" w:hAnsi="宋体"/>
                <w:bCs/>
                <w:color w:val="FF0000"/>
                <w:szCs w:val="21"/>
              </w:rPr>
            </w:pPr>
            <w:r>
              <w:rPr>
                <w:rFonts w:hint="eastAsia" w:ascii="仿宋" w:hAnsi="仿宋" w:eastAsia="仿宋"/>
                <w:bCs/>
                <w:sz w:val="20"/>
                <w:szCs w:val="20"/>
              </w:rPr>
              <w:t>高交会展台</w:t>
            </w:r>
          </w:p>
        </w:tc>
        <w:tc>
          <w:tcPr>
            <w:tcW w:w="1152" w:type="dxa"/>
          </w:tcPr>
          <w:p>
            <w:pPr>
              <w:jc w:val="center"/>
              <w:rPr>
                <w:rFonts w:ascii="宋体" w:hAnsi="宋体"/>
                <w:bCs/>
                <w:color w:val="FF0000"/>
                <w:szCs w:val="21"/>
              </w:rPr>
            </w:pPr>
            <w:r>
              <w:rPr>
                <w:rFonts w:hint="eastAsia" w:ascii="仿宋" w:hAnsi="仿宋" w:eastAsia="仿宋"/>
                <w:bCs/>
                <w:sz w:val="20"/>
                <w:szCs w:val="20"/>
              </w:rPr>
              <w:t>1</w:t>
            </w:r>
          </w:p>
        </w:tc>
        <w:tc>
          <w:tcPr>
            <w:tcW w:w="1525" w:type="dxa"/>
          </w:tcPr>
          <w:p>
            <w:pPr>
              <w:jc w:val="center"/>
              <w:rPr>
                <w:rFonts w:ascii="宋体" w:hAnsi="宋体"/>
                <w:bCs/>
                <w:color w:val="FF0000"/>
                <w:szCs w:val="21"/>
              </w:rPr>
            </w:pPr>
            <w:r>
              <w:rPr>
                <w:rFonts w:hint="eastAsia"/>
              </w:rPr>
              <w:t>项</w:t>
            </w:r>
          </w:p>
        </w:tc>
        <w:tc>
          <w:tcPr>
            <w:tcW w:w="1738" w:type="dxa"/>
            <w:vAlign w:val="center"/>
          </w:tcPr>
          <w:p>
            <w:pPr>
              <w:spacing w:line="240" w:lineRule="exact"/>
              <w:rPr>
                <w:rFonts w:ascii="宋体" w:hAnsi="宋体"/>
                <w:bCs/>
                <w:color w:val="FF0000"/>
                <w:sz w:val="18"/>
                <w:szCs w:val="18"/>
              </w:rPr>
            </w:pPr>
          </w:p>
        </w:tc>
      </w:tr>
    </w:tbl>
    <w:p>
      <w:pPr>
        <w:pStyle w:val="65"/>
        <w:tabs>
          <w:tab w:val="left" w:pos="426"/>
        </w:tabs>
        <w:spacing w:line="400" w:lineRule="exact"/>
        <w:ind w:firstLine="0" w:firstLineChars="0"/>
        <w:jc w:val="left"/>
        <w:rPr>
          <w:rFonts w:hAnsi="宋体" w:cs="宋体"/>
          <w:b/>
          <w:kern w:val="0"/>
          <w:szCs w:val="21"/>
          <w:highlight w:val="yellow"/>
        </w:rPr>
      </w:pPr>
    </w:p>
    <w:bookmarkEnd w:id="61"/>
    <w:p>
      <w:pPr>
        <w:pStyle w:val="65"/>
        <w:tabs>
          <w:tab w:val="left" w:pos="426"/>
        </w:tabs>
        <w:spacing w:before="156" w:beforeLines="50" w:after="156" w:afterLines="50" w:line="400" w:lineRule="exact"/>
        <w:ind w:firstLine="0" w:firstLineChars="0"/>
        <w:jc w:val="left"/>
        <w:rPr>
          <w:rFonts w:hAnsi="宋体" w:cs="宋体"/>
          <w:b/>
          <w:kern w:val="0"/>
          <w:szCs w:val="21"/>
          <w:highlight w:val="yellow"/>
        </w:rPr>
      </w:pPr>
    </w:p>
    <w:p>
      <w:pPr>
        <w:pStyle w:val="65"/>
        <w:numPr>
          <w:ilvl w:val="0"/>
          <w:numId w:val="1"/>
        </w:numPr>
        <w:tabs>
          <w:tab w:val="left" w:pos="426"/>
        </w:tabs>
        <w:spacing w:before="156" w:beforeLines="50" w:after="156" w:afterLines="50" w:line="400" w:lineRule="exact"/>
        <w:ind w:left="0" w:firstLine="0" w:firstLineChars="0"/>
        <w:jc w:val="left"/>
        <w:rPr>
          <w:color w:val="0070C0"/>
        </w:rPr>
      </w:pPr>
      <w:r>
        <w:rPr>
          <w:rFonts w:hAnsi="宋体" w:cs="宋体"/>
          <w:b/>
          <w:kern w:val="0"/>
          <w:szCs w:val="21"/>
        </w:rPr>
        <w:t>技术参数</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31"/>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00" w:type="dxa"/>
            <w:vAlign w:val="center"/>
          </w:tcPr>
          <w:p>
            <w:pPr>
              <w:jc w:val="center"/>
              <w:rPr>
                <w:rFonts w:ascii="仿宋" w:hAnsi="仿宋" w:eastAsia="仿宋"/>
                <w:szCs w:val="21"/>
              </w:rPr>
            </w:pPr>
            <w:r>
              <w:rPr>
                <w:rFonts w:hint="eastAsia" w:ascii="仿宋" w:hAnsi="仿宋" w:eastAsia="仿宋"/>
                <w:szCs w:val="21"/>
              </w:rPr>
              <w:t>序号</w:t>
            </w:r>
          </w:p>
        </w:tc>
        <w:tc>
          <w:tcPr>
            <w:tcW w:w="2431" w:type="dxa"/>
            <w:vAlign w:val="center"/>
          </w:tcPr>
          <w:p>
            <w:pPr>
              <w:widowControl/>
              <w:jc w:val="center"/>
              <w:rPr>
                <w:rFonts w:ascii="仿宋" w:hAnsi="仿宋" w:eastAsia="仿宋"/>
                <w:szCs w:val="21"/>
              </w:rPr>
            </w:pPr>
            <w:r>
              <w:rPr>
                <w:rFonts w:hint="eastAsia" w:ascii="仿宋" w:hAnsi="仿宋" w:eastAsia="仿宋"/>
                <w:szCs w:val="21"/>
              </w:rPr>
              <w:t>服务名称</w:t>
            </w:r>
          </w:p>
        </w:tc>
        <w:tc>
          <w:tcPr>
            <w:tcW w:w="5031" w:type="dxa"/>
            <w:vAlign w:val="center"/>
          </w:tcPr>
          <w:p>
            <w:pPr>
              <w:jc w:val="center"/>
              <w:rPr>
                <w:rFonts w:ascii="仿宋" w:hAnsi="仿宋" w:eastAsia="仿宋"/>
                <w:szCs w:val="21"/>
              </w:rPr>
            </w:pPr>
            <w:r>
              <w:rPr>
                <w:rFonts w:hint="eastAsia" w:ascii="仿宋" w:hAnsi="仿宋" w:eastAsia="仿宋"/>
                <w:szCs w:val="21"/>
              </w:rPr>
              <w:t>具体技术要求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00" w:type="dxa"/>
            <w:vMerge w:val="restart"/>
            <w:vAlign w:val="center"/>
          </w:tcPr>
          <w:p>
            <w:pPr>
              <w:jc w:val="center"/>
              <w:rPr>
                <w:rFonts w:ascii="仿宋" w:hAnsi="仿宋" w:eastAsia="仿宋"/>
                <w:bCs/>
                <w:sz w:val="20"/>
                <w:szCs w:val="20"/>
              </w:rPr>
            </w:pPr>
            <w:r>
              <w:rPr>
                <w:rFonts w:hint="eastAsia" w:ascii="仿宋" w:hAnsi="仿宋" w:eastAsia="仿宋"/>
                <w:bCs/>
                <w:sz w:val="20"/>
                <w:szCs w:val="20"/>
              </w:rPr>
              <w:t>1</w:t>
            </w:r>
          </w:p>
        </w:tc>
        <w:tc>
          <w:tcPr>
            <w:tcW w:w="2431" w:type="dxa"/>
            <w:vMerge w:val="restart"/>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展台详细设计图纸一套</w:t>
            </w:r>
          </w:p>
        </w:tc>
        <w:tc>
          <w:tcPr>
            <w:tcW w:w="5031" w:type="dxa"/>
          </w:tcPr>
          <w:p>
            <w:pPr>
              <w:rPr>
                <w:rFonts w:ascii="仿宋" w:hAnsi="仿宋" w:eastAsia="仿宋"/>
                <w:bCs/>
                <w:sz w:val="20"/>
                <w:szCs w:val="20"/>
              </w:rPr>
            </w:pPr>
            <w:r>
              <w:rPr>
                <w:rFonts w:hint="eastAsia" w:ascii="仿宋" w:hAnsi="仿宋" w:eastAsia="仿宋"/>
                <w:bCs/>
                <w:sz w:val="20"/>
                <w:szCs w:val="20"/>
              </w:rPr>
              <w:t>1.1场地规格为</w:t>
            </w:r>
            <w:r>
              <w:rPr>
                <w:rFonts w:ascii="仿宋" w:hAnsi="仿宋" w:eastAsia="仿宋"/>
                <w:bCs/>
                <w:sz w:val="20"/>
                <w:szCs w:val="20"/>
              </w:rPr>
              <w:t>10</w:t>
            </w:r>
            <w:r>
              <w:rPr>
                <w:rFonts w:hint="eastAsia" w:ascii="仿宋" w:hAnsi="仿宋" w:eastAsia="仿宋"/>
                <w:bCs/>
                <w:sz w:val="20"/>
                <w:szCs w:val="20"/>
              </w:rPr>
              <w:t>米</w:t>
            </w:r>
            <w:r>
              <w:rPr>
                <w:rFonts w:ascii="仿宋" w:hAnsi="仿宋" w:eastAsia="仿宋"/>
                <w:bCs/>
                <w:sz w:val="20"/>
                <w:szCs w:val="20"/>
              </w:rPr>
              <w:t>*15</w:t>
            </w:r>
            <w:r>
              <w:rPr>
                <w:rFonts w:hint="eastAsia" w:ascii="仿宋" w:hAnsi="仿宋" w:eastAsia="仿宋"/>
                <w:bCs/>
                <w:sz w:val="20"/>
                <w:szCs w:val="20"/>
              </w:rPr>
              <w:t>米，约</w:t>
            </w:r>
            <w:r>
              <w:rPr>
                <w:rFonts w:ascii="仿宋" w:hAnsi="仿宋" w:eastAsia="仿宋"/>
                <w:bCs/>
                <w:sz w:val="20"/>
                <w:szCs w:val="20"/>
              </w:rPr>
              <w:t>150</w:t>
            </w:r>
            <w:r>
              <w:rPr>
                <w:rFonts w:hint="eastAsia" w:ascii="仿宋" w:hAnsi="仿宋" w:eastAsia="仿宋"/>
                <w:bCs/>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1.2设计风格为现代、简洁、环保，贴合学校的整体风格，设计理念突出信息科技，展台整体感觉简单大气。空间要求为开放式，要求有洽谈区、产品展示区、储藏室。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1.3可</w:t>
            </w:r>
            <w:r>
              <w:rPr>
                <w:rFonts w:ascii="仿宋" w:hAnsi="仿宋" w:eastAsia="仿宋"/>
                <w:bCs/>
                <w:sz w:val="20"/>
                <w:szCs w:val="20"/>
              </w:rPr>
              <w:t>根据</w:t>
            </w:r>
            <w:r>
              <w:rPr>
                <w:rFonts w:hint="eastAsia" w:ascii="仿宋" w:hAnsi="仿宋" w:eastAsia="仿宋"/>
                <w:bCs/>
                <w:sz w:val="20"/>
                <w:szCs w:val="20"/>
              </w:rPr>
              <w:t>各</w:t>
            </w:r>
            <w:r>
              <w:rPr>
                <w:rFonts w:ascii="仿宋" w:hAnsi="仿宋" w:eastAsia="仿宋"/>
                <w:bCs/>
                <w:sz w:val="20"/>
                <w:szCs w:val="20"/>
              </w:rPr>
              <w:t>项目具体展出要求修改设计方案。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
                <w:bCs/>
                <w:sz w:val="20"/>
                <w:szCs w:val="20"/>
              </w:rPr>
            </w:pPr>
            <w:r>
              <w:rPr>
                <w:rFonts w:hint="eastAsia" w:ascii="仿宋" w:hAnsi="仿宋" w:eastAsia="仿宋"/>
                <w:b/>
                <w:bCs/>
                <w:sz w:val="20"/>
                <w:szCs w:val="20"/>
                <w:highlight w:val="yellow"/>
              </w:rPr>
              <w:t>1.4提供设计方案1套，包括平面图、立面图、彩色效果图及投标人认为有需要的其他图纸。并根据设计方案进行展台搭建。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900" w:type="dxa"/>
            <w:vMerge w:val="restart"/>
            <w:vAlign w:val="center"/>
          </w:tcPr>
          <w:p>
            <w:pPr>
              <w:jc w:val="center"/>
              <w:rPr>
                <w:rFonts w:ascii="仿宋" w:hAnsi="仿宋" w:eastAsia="仿宋"/>
                <w:bCs/>
                <w:sz w:val="20"/>
                <w:szCs w:val="20"/>
              </w:rPr>
            </w:pPr>
            <w:r>
              <w:rPr>
                <w:rFonts w:hint="eastAsia" w:ascii="仿宋" w:hAnsi="仿宋" w:eastAsia="仿宋"/>
                <w:bCs/>
                <w:sz w:val="20"/>
                <w:szCs w:val="20"/>
              </w:rPr>
              <w:t>2</w:t>
            </w:r>
          </w:p>
        </w:tc>
        <w:tc>
          <w:tcPr>
            <w:tcW w:w="2431" w:type="dxa"/>
            <w:vMerge w:val="restart"/>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整体展台搭建</w:t>
            </w:r>
          </w:p>
        </w:tc>
        <w:tc>
          <w:tcPr>
            <w:tcW w:w="5031" w:type="dxa"/>
          </w:tcPr>
          <w:p>
            <w:pPr>
              <w:rPr>
                <w:rFonts w:ascii="仿宋" w:hAnsi="仿宋" w:eastAsia="仿宋"/>
                <w:bCs/>
                <w:sz w:val="20"/>
                <w:szCs w:val="20"/>
              </w:rPr>
            </w:pPr>
            <w:r>
              <w:rPr>
                <w:rFonts w:hint="eastAsia" w:ascii="仿宋" w:hAnsi="仿宋" w:eastAsia="仿宋"/>
                <w:bCs/>
                <w:sz w:val="20"/>
                <w:szCs w:val="20"/>
              </w:rPr>
              <w:t>2.1主体材料要求：实木龙骨结构，面铺9厘板，内涂防火涂料，表面防火板饰面。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2.2学校标识必须有至少两套醒目logo 立体发光效果。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2.3按照深圳会展中心展台搭建要求时间内完成，必须于开展前一天完成展台搭建及展品布置工作。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restart"/>
            <w:vAlign w:val="center"/>
          </w:tcPr>
          <w:p>
            <w:pPr>
              <w:jc w:val="center"/>
              <w:rPr>
                <w:rFonts w:ascii="仿宋" w:hAnsi="仿宋" w:eastAsia="仿宋"/>
                <w:bCs/>
                <w:sz w:val="20"/>
                <w:szCs w:val="20"/>
              </w:rPr>
            </w:pPr>
            <w:r>
              <w:rPr>
                <w:rFonts w:hint="eastAsia" w:ascii="仿宋" w:hAnsi="仿宋" w:eastAsia="仿宋"/>
                <w:bCs/>
                <w:sz w:val="20"/>
                <w:szCs w:val="20"/>
              </w:rPr>
              <w:t>3</w:t>
            </w:r>
          </w:p>
        </w:tc>
        <w:tc>
          <w:tcPr>
            <w:tcW w:w="2431" w:type="dxa"/>
            <w:vMerge w:val="restart"/>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展会专用地台（嵌入洽谈区）</w:t>
            </w:r>
          </w:p>
        </w:tc>
        <w:tc>
          <w:tcPr>
            <w:tcW w:w="5031" w:type="dxa"/>
          </w:tcPr>
          <w:p>
            <w:pPr>
              <w:rPr>
                <w:rFonts w:ascii="仿宋" w:hAnsi="仿宋" w:eastAsia="仿宋"/>
                <w:bCs/>
                <w:sz w:val="20"/>
                <w:szCs w:val="20"/>
              </w:rPr>
            </w:pPr>
            <w:r>
              <w:rPr>
                <w:rFonts w:hint="eastAsia" w:ascii="仿宋" w:hAnsi="仿宋" w:eastAsia="仿宋"/>
                <w:bCs/>
                <w:sz w:val="20"/>
                <w:szCs w:val="20"/>
              </w:rPr>
              <w:t>3.1有机</w:t>
            </w:r>
            <w:r>
              <w:rPr>
                <w:rFonts w:ascii="仿宋" w:hAnsi="仿宋" w:eastAsia="仿宋"/>
                <w:bCs/>
                <w:sz w:val="20"/>
                <w:szCs w:val="20"/>
              </w:rPr>
              <w:t>玻璃</w:t>
            </w:r>
            <w:r>
              <w:rPr>
                <w:rFonts w:hint="eastAsia" w:ascii="仿宋" w:hAnsi="仿宋" w:eastAsia="仿宋"/>
                <w:bCs/>
                <w:sz w:val="20"/>
                <w:szCs w:val="20"/>
              </w:rPr>
              <w:t>地台，需有嵌入洽谈区域</w:t>
            </w:r>
            <w:r>
              <w:rPr>
                <w:rFonts w:ascii="仿宋" w:hAnsi="仿宋" w:eastAsia="仿宋"/>
                <w:bCs/>
                <w:sz w:val="20"/>
                <w:szCs w:val="20"/>
              </w:rPr>
              <w:t>，</w:t>
            </w:r>
            <w:r>
              <w:rPr>
                <w:rFonts w:hint="eastAsia" w:ascii="仿宋" w:hAnsi="仿宋" w:eastAsia="仿宋"/>
                <w:bCs/>
                <w:sz w:val="20"/>
                <w:szCs w:val="20"/>
              </w:rPr>
              <w:t>地台下面需有光电效果。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ascii="仿宋" w:hAnsi="仿宋" w:eastAsia="仿宋"/>
                <w:bCs/>
                <w:sz w:val="20"/>
                <w:szCs w:val="20"/>
              </w:rPr>
              <w:t>3.2</w:t>
            </w:r>
            <w:r>
              <w:rPr>
                <w:rFonts w:hint="eastAsia" w:ascii="仿宋" w:hAnsi="仿宋" w:eastAsia="仿宋"/>
                <w:bCs/>
                <w:sz w:val="20"/>
                <w:szCs w:val="20"/>
              </w:rPr>
              <w:t>符合展会安全标准。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3.3每个展示柜（架）预留至少1个电源和网络接口。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3.4洽谈区域设计需满足</w:t>
            </w:r>
            <w:r>
              <w:rPr>
                <w:rFonts w:ascii="仿宋" w:hAnsi="仿宋" w:eastAsia="仿宋"/>
                <w:bCs/>
                <w:sz w:val="20"/>
                <w:szCs w:val="20"/>
              </w:rPr>
              <w:t>可开小型发布会</w:t>
            </w:r>
            <w:r>
              <w:rPr>
                <w:rFonts w:hint="eastAsia" w:ascii="仿宋" w:hAnsi="仿宋" w:eastAsia="仿宋"/>
                <w:bCs/>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restart"/>
            <w:vAlign w:val="center"/>
          </w:tcPr>
          <w:p>
            <w:pPr>
              <w:jc w:val="center"/>
              <w:rPr>
                <w:rFonts w:ascii="仿宋" w:hAnsi="仿宋" w:eastAsia="仿宋"/>
                <w:bCs/>
                <w:sz w:val="20"/>
                <w:szCs w:val="20"/>
              </w:rPr>
            </w:pPr>
            <w:r>
              <w:rPr>
                <w:rFonts w:hint="eastAsia" w:ascii="仿宋" w:hAnsi="仿宋" w:eastAsia="仿宋"/>
                <w:bCs/>
                <w:sz w:val="20"/>
                <w:szCs w:val="20"/>
              </w:rPr>
              <w:t>4</w:t>
            </w:r>
          </w:p>
        </w:tc>
        <w:tc>
          <w:tcPr>
            <w:tcW w:w="2431" w:type="dxa"/>
            <w:vMerge w:val="restart"/>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展会专用前台</w:t>
            </w:r>
          </w:p>
        </w:tc>
        <w:tc>
          <w:tcPr>
            <w:tcW w:w="5031" w:type="dxa"/>
          </w:tcPr>
          <w:p>
            <w:pPr>
              <w:rPr>
                <w:rFonts w:ascii="仿宋" w:hAnsi="仿宋" w:eastAsia="仿宋"/>
                <w:bCs/>
                <w:sz w:val="20"/>
                <w:szCs w:val="20"/>
              </w:rPr>
            </w:pPr>
            <w:r>
              <w:rPr>
                <w:rFonts w:hint="eastAsia" w:ascii="仿宋" w:hAnsi="仿宋" w:eastAsia="仿宋"/>
                <w:bCs/>
                <w:sz w:val="20"/>
                <w:szCs w:val="20"/>
              </w:rPr>
              <w:t>4.1需有立体</w:t>
            </w:r>
            <w:r>
              <w:rPr>
                <w:rFonts w:ascii="仿宋" w:hAnsi="仿宋" w:eastAsia="仿宋"/>
                <w:bCs/>
                <w:sz w:val="20"/>
                <w:szCs w:val="20"/>
              </w:rPr>
              <w:t>发光效果的学校</w:t>
            </w:r>
            <w:r>
              <w:rPr>
                <w:rFonts w:hint="eastAsia" w:ascii="仿宋" w:hAnsi="仿宋" w:eastAsia="仿宋"/>
                <w:bCs/>
                <w:sz w:val="20"/>
                <w:szCs w:val="20"/>
              </w:rPr>
              <w:t>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rPr>
                <w:rFonts w:ascii="仿宋" w:hAnsi="仿宋" w:eastAsia="仿宋"/>
                <w:bCs/>
                <w:sz w:val="20"/>
                <w:szCs w:val="20"/>
              </w:rPr>
            </w:pPr>
            <w:r>
              <w:rPr>
                <w:rFonts w:hint="eastAsia" w:ascii="仿宋" w:hAnsi="仿宋" w:eastAsia="仿宋"/>
                <w:bCs/>
                <w:sz w:val="20"/>
                <w:szCs w:val="20"/>
              </w:rPr>
              <w:t>4.2木制密度板，面喷PU油漆；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Align w:val="center"/>
          </w:tcPr>
          <w:p>
            <w:pPr>
              <w:jc w:val="center"/>
              <w:rPr>
                <w:rFonts w:ascii="仿宋" w:hAnsi="仿宋" w:eastAsia="仿宋"/>
                <w:bCs/>
                <w:sz w:val="20"/>
                <w:szCs w:val="20"/>
              </w:rPr>
            </w:pPr>
            <w:r>
              <w:rPr>
                <w:rFonts w:hint="eastAsia" w:ascii="仿宋" w:hAnsi="仿宋" w:eastAsia="仿宋"/>
                <w:bCs/>
                <w:sz w:val="20"/>
                <w:szCs w:val="20"/>
              </w:rPr>
              <w:t>5</w:t>
            </w:r>
          </w:p>
        </w:tc>
        <w:tc>
          <w:tcPr>
            <w:tcW w:w="2431" w:type="dxa"/>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租用展会大型LED屏幕</w:t>
            </w:r>
          </w:p>
        </w:tc>
        <w:tc>
          <w:tcPr>
            <w:tcW w:w="5031" w:type="dxa"/>
          </w:tcPr>
          <w:p>
            <w:pPr>
              <w:rPr>
                <w:rFonts w:ascii="仿宋" w:hAnsi="仿宋" w:eastAsia="仿宋"/>
                <w:bCs/>
                <w:sz w:val="20"/>
                <w:szCs w:val="20"/>
              </w:rPr>
            </w:pPr>
            <w:r>
              <w:rPr>
                <w:rFonts w:hint="eastAsia" w:ascii="仿宋" w:hAnsi="仿宋" w:eastAsia="仿宋"/>
                <w:bCs/>
                <w:sz w:val="20"/>
                <w:szCs w:val="20"/>
              </w:rPr>
              <w:t>5.1</w:t>
            </w:r>
            <w:r>
              <w:rPr>
                <w:rFonts w:hint="eastAsia" w:ascii="仿宋" w:hAnsi="仿宋" w:eastAsia="仿宋"/>
                <w:b/>
                <w:bCs/>
                <w:sz w:val="20"/>
                <w:szCs w:val="20"/>
                <w:highlight w:val="yellow"/>
              </w:rPr>
              <w:t>在展期以租用形式配备</w:t>
            </w:r>
            <w:r>
              <w:rPr>
                <w:rFonts w:hint="eastAsia" w:ascii="仿宋" w:hAnsi="仿宋" w:eastAsia="仿宋"/>
                <w:b/>
                <w:bCs/>
                <w:sz w:val="20"/>
                <w:szCs w:val="20"/>
              </w:rPr>
              <w:t>LED屏，</w:t>
            </w:r>
            <w:r>
              <w:rPr>
                <w:rFonts w:hint="eastAsia" w:ascii="仿宋" w:hAnsi="仿宋" w:eastAsia="仿宋"/>
                <w:bCs/>
                <w:sz w:val="20"/>
                <w:szCs w:val="20"/>
              </w:rPr>
              <w:t>分辨率P3,尺寸3米*2米与展台整体设计，会展期间使用。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Align w:val="center"/>
          </w:tcPr>
          <w:p>
            <w:pPr>
              <w:jc w:val="center"/>
              <w:rPr>
                <w:rFonts w:ascii="仿宋" w:hAnsi="仿宋" w:eastAsia="仿宋"/>
                <w:bCs/>
                <w:sz w:val="20"/>
                <w:szCs w:val="20"/>
              </w:rPr>
            </w:pPr>
            <w:r>
              <w:rPr>
                <w:rFonts w:hint="eastAsia" w:ascii="仿宋" w:hAnsi="仿宋" w:eastAsia="仿宋"/>
                <w:bCs/>
                <w:sz w:val="20"/>
                <w:szCs w:val="20"/>
              </w:rPr>
              <w:t>6</w:t>
            </w:r>
          </w:p>
        </w:tc>
        <w:tc>
          <w:tcPr>
            <w:tcW w:w="2431" w:type="dxa"/>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6-8组展示柜（架）</w:t>
            </w:r>
          </w:p>
        </w:tc>
        <w:tc>
          <w:tcPr>
            <w:tcW w:w="5031" w:type="dxa"/>
          </w:tcPr>
          <w:p>
            <w:pPr>
              <w:rPr>
                <w:rFonts w:ascii="仿宋" w:hAnsi="仿宋" w:eastAsia="仿宋"/>
                <w:bCs/>
                <w:sz w:val="20"/>
                <w:szCs w:val="20"/>
              </w:rPr>
            </w:pPr>
            <w:r>
              <w:rPr>
                <w:rFonts w:hint="eastAsia" w:ascii="仿宋" w:hAnsi="仿宋" w:eastAsia="仿宋"/>
                <w:bCs/>
                <w:sz w:val="20"/>
                <w:szCs w:val="20"/>
              </w:rPr>
              <w:t>6.1提供6-8组展示柜（架），每组展柜（架）可存放或悬挂1-</w:t>
            </w:r>
            <w:r>
              <w:rPr>
                <w:rFonts w:ascii="仿宋" w:hAnsi="仿宋" w:eastAsia="仿宋"/>
                <w:bCs/>
                <w:sz w:val="20"/>
                <w:szCs w:val="20"/>
              </w:rPr>
              <w:t>2</w:t>
            </w:r>
            <w:r>
              <w:rPr>
                <w:rFonts w:hint="eastAsia" w:ascii="仿宋" w:hAnsi="仿宋" w:eastAsia="仿宋"/>
                <w:bCs/>
                <w:sz w:val="20"/>
                <w:szCs w:val="20"/>
              </w:rPr>
              <w:t>个展示项目的展品，根据展品</w:t>
            </w:r>
            <w:r>
              <w:rPr>
                <w:rFonts w:ascii="仿宋" w:hAnsi="仿宋" w:eastAsia="仿宋"/>
                <w:bCs/>
                <w:sz w:val="20"/>
                <w:szCs w:val="20"/>
              </w:rPr>
              <w:t>需求</w:t>
            </w:r>
            <w:r>
              <w:rPr>
                <w:rFonts w:hint="eastAsia" w:ascii="仿宋" w:hAnsi="仿宋" w:eastAsia="仿宋"/>
                <w:bCs/>
                <w:sz w:val="20"/>
                <w:szCs w:val="20"/>
              </w:rPr>
              <w:t>提供有机玻璃罩柜或</w:t>
            </w:r>
            <w:r>
              <w:rPr>
                <w:rFonts w:ascii="仿宋" w:hAnsi="仿宋" w:eastAsia="仿宋"/>
                <w:bCs/>
                <w:sz w:val="20"/>
                <w:szCs w:val="20"/>
              </w:rPr>
              <w:t>展示架</w:t>
            </w:r>
            <w:r>
              <w:rPr>
                <w:rFonts w:hint="eastAsia" w:ascii="仿宋" w:hAnsi="仿宋" w:eastAsia="仿宋"/>
                <w:bCs/>
                <w:sz w:val="20"/>
                <w:szCs w:val="20"/>
              </w:rPr>
              <w:t>（各6-8个），</w:t>
            </w:r>
            <w:r>
              <w:rPr>
                <w:rFonts w:ascii="仿宋" w:hAnsi="仿宋" w:eastAsia="仿宋"/>
                <w:bCs/>
                <w:sz w:val="20"/>
                <w:szCs w:val="20"/>
              </w:rPr>
              <w:t>并有展品信息</w:t>
            </w:r>
            <w:r>
              <w:rPr>
                <w:rFonts w:hint="eastAsia" w:ascii="仿宋" w:hAnsi="仿宋" w:eastAsia="仿宋"/>
                <w:bCs/>
                <w:sz w:val="20"/>
                <w:szCs w:val="20"/>
              </w:rPr>
              <w:t>桌面</w:t>
            </w:r>
            <w:r>
              <w:rPr>
                <w:rFonts w:ascii="仿宋" w:hAnsi="仿宋" w:eastAsia="仿宋"/>
                <w:bCs/>
                <w:sz w:val="20"/>
                <w:szCs w:val="20"/>
              </w:rPr>
              <w:t>立牌</w:t>
            </w:r>
            <w:r>
              <w:rPr>
                <w:rFonts w:hint="eastAsia" w:ascii="仿宋" w:hAnsi="仿宋" w:eastAsia="仿宋"/>
                <w:bCs/>
                <w:sz w:val="20"/>
                <w:szCs w:val="20"/>
              </w:rPr>
              <w:t>。（具体的展示柜、玻璃罩柜、</w:t>
            </w:r>
            <w:r>
              <w:rPr>
                <w:rFonts w:ascii="仿宋" w:hAnsi="仿宋" w:eastAsia="仿宋"/>
                <w:bCs/>
                <w:sz w:val="20"/>
                <w:szCs w:val="20"/>
              </w:rPr>
              <w:t>展示架</w:t>
            </w:r>
            <w:r>
              <w:rPr>
                <w:rFonts w:hint="eastAsia" w:ascii="仿宋" w:hAnsi="仿宋" w:eastAsia="仿宋"/>
                <w:bCs/>
                <w:sz w:val="20"/>
                <w:szCs w:val="20"/>
              </w:rPr>
              <w:t>大小样式等由设计方案确定）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restart"/>
            <w:vAlign w:val="center"/>
          </w:tcPr>
          <w:p>
            <w:pPr>
              <w:jc w:val="center"/>
              <w:rPr>
                <w:rFonts w:ascii="仿宋" w:hAnsi="仿宋" w:eastAsia="仿宋"/>
                <w:bCs/>
                <w:sz w:val="20"/>
                <w:szCs w:val="20"/>
              </w:rPr>
            </w:pPr>
            <w:r>
              <w:rPr>
                <w:rFonts w:hint="eastAsia" w:ascii="仿宋" w:hAnsi="仿宋" w:eastAsia="仿宋"/>
                <w:bCs/>
                <w:sz w:val="20"/>
                <w:szCs w:val="20"/>
              </w:rPr>
              <w:t>7</w:t>
            </w:r>
          </w:p>
        </w:tc>
        <w:tc>
          <w:tcPr>
            <w:tcW w:w="2431" w:type="dxa"/>
            <w:vMerge w:val="restart"/>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图文宣传专栏</w:t>
            </w:r>
          </w:p>
        </w:tc>
        <w:tc>
          <w:tcPr>
            <w:tcW w:w="5031" w:type="dxa"/>
          </w:tcPr>
          <w:p>
            <w:pPr>
              <w:tabs>
                <w:tab w:val="left" w:pos="1005"/>
              </w:tabs>
              <w:rPr>
                <w:rFonts w:ascii="仿宋" w:hAnsi="仿宋" w:eastAsia="仿宋"/>
                <w:bCs/>
                <w:sz w:val="20"/>
                <w:szCs w:val="20"/>
              </w:rPr>
            </w:pPr>
            <w:r>
              <w:rPr>
                <w:rFonts w:hint="eastAsia" w:ascii="仿宋" w:hAnsi="仿宋" w:eastAsia="仿宋"/>
                <w:bCs/>
                <w:sz w:val="20"/>
                <w:szCs w:val="20"/>
              </w:rPr>
              <w:t>7.1展板必须是灯箱材质</w:t>
            </w:r>
            <w:r>
              <w:rPr>
                <w:rFonts w:ascii="仿宋" w:hAnsi="仿宋" w:eastAsia="仿宋"/>
                <w:bCs/>
                <w:sz w:val="20"/>
                <w:szCs w:val="20"/>
              </w:rPr>
              <w:t>，</w:t>
            </w:r>
            <w:r>
              <w:rPr>
                <w:rFonts w:hint="eastAsia" w:ascii="仿宋" w:hAnsi="仿宋" w:eastAsia="仿宋"/>
                <w:bCs/>
                <w:sz w:val="20"/>
                <w:szCs w:val="20"/>
              </w:rPr>
              <w:t>张贴或者悬挂各项目简介</w:t>
            </w:r>
            <w:r>
              <w:rPr>
                <w:rFonts w:ascii="仿宋" w:hAnsi="仿宋" w:eastAsia="仿宋"/>
                <w:bCs/>
                <w:sz w:val="20"/>
                <w:szCs w:val="20"/>
              </w:rPr>
              <w:t>的</w:t>
            </w:r>
            <w:r>
              <w:rPr>
                <w:rFonts w:hint="eastAsia" w:ascii="仿宋" w:hAnsi="仿宋" w:eastAsia="仿宋"/>
                <w:bCs/>
                <w:sz w:val="20"/>
                <w:szCs w:val="20"/>
              </w:rPr>
              <w:t>海报1.6米*1.2米。</w:t>
            </w:r>
            <w:r>
              <w:rPr>
                <w:rFonts w:ascii="仿宋" w:hAnsi="仿宋" w:eastAsia="仿宋"/>
                <w:bCs/>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Merge w:val="continue"/>
            <w:vAlign w:val="center"/>
          </w:tcPr>
          <w:p>
            <w:pPr>
              <w:jc w:val="center"/>
              <w:rPr>
                <w:rFonts w:ascii="仿宋" w:hAnsi="仿宋" w:eastAsia="仿宋"/>
                <w:bCs/>
                <w:sz w:val="20"/>
                <w:szCs w:val="20"/>
              </w:rPr>
            </w:pPr>
          </w:p>
        </w:tc>
        <w:tc>
          <w:tcPr>
            <w:tcW w:w="2431" w:type="dxa"/>
            <w:vMerge w:val="continue"/>
          </w:tcPr>
          <w:p>
            <w:pPr>
              <w:rPr>
                <w:rFonts w:ascii="仿宋" w:hAnsi="仿宋" w:eastAsia="仿宋"/>
                <w:bCs/>
                <w:sz w:val="20"/>
                <w:szCs w:val="20"/>
              </w:rPr>
            </w:pPr>
          </w:p>
        </w:tc>
        <w:tc>
          <w:tcPr>
            <w:tcW w:w="5031" w:type="dxa"/>
          </w:tcPr>
          <w:p>
            <w:pPr>
              <w:tabs>
                <w:tab w:val="left" w:pos="1005"/>
              </w:tabs>
              <w:rPr>
                <w:rFonts w:ascii="仿宋" w:hAnsi="仿宋" w:eastAsia="仿宋"/>
                <w:bCs/>
                <w:sz w:val="20"/>
                <w:szCs w:val="20"/>
              </w:rPr>
            </w:pPr>
            <w:r>
              <w:rPr>
                <w:rFonts w:hint="eastAsia" w:ascii="仿宋" w:hAnsi="仿宋" w:eastAsia="仿宋"/>
                <w:bCs/>
                <w:sz w:val="20"/>
                <w:szCs w:val="20"/>
              </w:rPr>
              <w:t>7.2</w:t>
            </w:r>
            <w:r>
              <w:rPr>
                <w:rFonts w:ascii="仿宋" w:hAnsi="仿宋" w:eastAsia="仿宋"/>
                <w:bCs/>
                <w:sz w:val="20"/>
                <w:szCs w:val="20"/>
              </w:rPr>
              <w:t xml:space="preserve"> </w:t>
            </w:r>
            <w:r>
              <w:rPr>
                <w:rFonts w:hint="eastAsia" w:ascii="仿宋" w:hAnsi="仿宋" w:eastAsia="仿宋"/>
                <w:bCs/>
                <w:sz w:val="20"/>
                <w:szCs w:val="20"/>
              </w:rPr>
              <w:t>根据</w:t>
            </w:r>
            <w:r>
              <w:rPr>
                <w:rFonts w:ascii="仿宋" w:hAnsi="仿宋" w:eastAsia="仿宋"/>
                <w:bCs/>
                <w:sz w:val="20"/>
                <w:szCs w:val="20"/>
              </w:rPr>
              <w:t>展示需求</w:t>
            </w:r>
            <w:r>
              <w:rPr>
                <w:rFonts w:hint="eastAsia" w:ascii="仿宋" w:hAnsi="仿宋" w:eastAsia="仿宋"/>
                <w:bCs/>
                <w:sz w:val="20"/>
                <w:szCs w:val="20"/>
              </w:rPr>
              <w:t>，</w:t>
            </w:r>
            <w:r>
              <w:rPr>
                <w:rFonts w:hint="eastAsia" w:ascii="仿宋" w:hAnsi="仿宋" w:eastAsia="仿宋"/>
                <w:b/>
                <w:bCs/>
                <w:sz w:val="20"/>
                <w:szCs w:val="20"/>
                <w:highlight w:val="yellow"/>
              </w:rPr>
              <w:t>在展期以租用形式配备</w:t>
            </w:r>
            <w:r>
              <w:rPr>
                <w:rFonts w:ascii="仿宋" w:hAnsi="仿宋" w:eastAsia="仿宋"/>
                <w:bCs/>
                <w:sz w:val="20"/>
                <w:szCs w:val="20"/>
              </w:rPr>
              <w:t>多媒体播放器（</w:t>
            </w:r>
            <w:r>
              <w:rPr>
                <w:rFonts w:hint="eastAsia" w:ascii="仿宋" w:hAnsi="仿宋" w:eastAsia="仿宋"/>
                <w:bCs/>
                <w:sz w:val="20"/>
                <w:szCs w:val="20"/>
              </w:rPr>
              <w:t>40寸</w:t>
            </w:r>
            <w:r>
              <w:rPr>
                <w:rFonts w:ascii="仿宋" w:hAnsi="仿宋" w:eastAsia="仿宋"/>
                <w:bCs/>
                <w:sz w:val="20"/>
                <w:szCs w:val="20"/>
              </w:rPr>
              <w:t>以上电视）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Align w:val="center"/>
          </w:tcPr>
          <w:p>
            <w:pPr>
              <w:jc w:val="center"/>
              <w:rPr>
                <w:rFonts w:ascii="仿宋" w:hAnsi="仿宋" w:eastAsia="仿宋"/>
                <w:bCs/>
                <w:sz w:val="20"/>
                <w:szCs w:val="20"/>
              </w:rPr>
            </w:pPr>
            <w:r>
              <w:rPr>
                <w:rFonts w:hint="eastAsia" w:ascii="仿宋" w:hAnsi="仿宋" w:eastAsia="仿宋"/>
                <w:bCs/>
                <w:sz w:val="20"/>
                <w:szCs w:val="20"/>
              </w:rPr>
              <w:t>8</w:t>
            </w:r>
          </w:p>
        </w:tc>
        <w:tc>
          <w:tcPr>
            <w:tcW w:w="2431" w:type="dxa"/>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美术字</w:t>
            </w:r>
          </w:p>
        </w:tc>
        <w:tc>
          <w:tcPr>
            <w:tcW w:w="5031" w:type="dxa"/>
          </w:tcPr>
          <w:p>
            <w:pPr>
              <w:rPr>
                <w:rFonts w:ascii="仿宋" w:hAnsi="仿宋" w:eastAsia="仿宋"/>
                <w:bCs/>
                <w:sz w:val="20"/>
                <w:szCs w:val="20"/>
              </w:rPr>
            </w:pPr>
            <w:r>
              <w:rPr>
                <w:rFonts w:hint="eastAsia" w:ascii="仿宋" w:hAnsi="仿宋" w:eastAsia="仿宋"/>
                <w:bCs/>
                <w:sz w:val="20"/>
                <w:szCs w:val="20"/>
              </w:rPr>
              <w:t>8.1不干胶字</w:t>
            </w:r>
            <w:r>
              <w:rPr>
                <w:rFonts w:ascii="仿宋" w:hAnsi="仿宋" w:eastAsia="仿宋"/>
                <w:bCs/>
                <w:sz w:val="20"/>
                <w:szCs w:val="20"/>
              </w:rPr>
              <w:t>等，需有立体效果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Align w:val="center"/>
          </w:tcPr>
          <w:p>
            <w:pPr>
              <w:jc w:val="center"/>
              <w:rPr>
                <w:rFonts w:ascii="仿宋" w:hAnsi="仿宋" w:eastAsia="仿宋"/>
                <w:bCs/>
                <w:sz w:val="20"/>
                <w:szCs w:val="20"/>
              </w:rPr>
            </w:pPr>
            <w:r>
              <w:rPr>
                <w:rFonts w:hint="eastAsia" w:ascii="仿宋" w:hAnsi="仿宋" w:eastAsia="仿宋"/>
                <w:bCs/>
                <w:sz w:val="20"/>
                <w:szCs w:val="20"/>
              </w:rPr>
              <w:t>9</w:t>
            </w:r>
          </w:p>
        </w:tc>
        <w:tc>
          <w:tcPr>
            <w:tcW w:w="2431" w:type="dxa"/>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灯具</w:t>
            </w:r>
          </w:p>
        </w:tc>
        <w:tc>
          <w:tcPr>
            <w:tcW w:w="5031" w:type="dxa"/>
          </w:tcPr>
          <w:p>
            <w:pPr>
              <w:rPr>
                <w:rFonts w:ascii="仿宋" w:hAnsi="仿宋" w:eastAsia="仿宋"/>
                <w:bCs/>
                <w:sz w:val="20"/>
                <w:szCs w:val="20"/>
              </w:rPr>
            </w:pPr>
            <w:r>
              <w:rPr>
                <w:rFonts w:hint="eastAsia" w:ascii="仿宋" w:hAnsi="仿宋" w:eastAsia="仿宋"/>
                <w:bCs/>
                <w:sz w:val="20"/>
                <w:szCs w:val="20"/>
              </w:rPr>
              <w:t>9.1</w:t>
            </w:r>
            <w:r>
              <w:rPr>
                <w:rFonts w:hint="eastAsia"/>
              </w:rPr>
              <w:t xml:space="preserve"> </w:t>
            </w:r>
            <w:r>
              <w:rPr>
                <w:rFonts w:hint="eastAsia" w:ascii="仿宋" w:hAnsi="仿宋" w:eastAsia="仿宋"/>
                <w:bCs/>
                <w:sz w:val="20"/>
                <w:szCs w:val="20"/>
              </w:rPr>
              <w:t>LED环保灯，金卤灯等，</w:t>
            </w:r>
            <w:r>
              <w:rPr>
                <w:rFonts w:ascii="仿宋" w:hAnsi="仿宋" w:eastAsia="仿宋"/>
                <w:bCs/>
                <w:sz w:val="20"/>
                <w:szCs w:val="20"/>
              </w:rPr>
              <w:t>灯光效果高端大气。</w:t>
            </w:r>
            <w:r>
              <w:rPr>
                <w:rFonts w:hint="eastAsia" w:ascii="仿宋" w:hAnsi="仿宋" w:eastAsia="仿宋"/>
                <w:bCs/>
                <w:sz w:val="20"/>
                <w:szCs w:val="20"/>
              </w:rPr>
              <w:t>匹配数量需满足设计方案及现场效果。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900" w:type="dxa"/>
            <w:vAlign w:val="center"/>
          </w:tcPr>
          <w:p>
            <w:pPr>
              <w:jc w:val="center"/>
              <w:rPr>
                <w:rFonts w:ascii="仿宋" w:hAnsi="仿宋" w:eastAsia="仿宋"/>
                <w:bCs/>
                <w:sz w:val="20"/>
                <w:szCs w:val="20"/>
              </w:rPr>
            </w:pPr>
            <w:r>
              <w:rPr>
                <w:rFonts w:ascii="仿宋" w:hAnsi="仿宋" w:eastAsia="仿宋"/>
                <w:bCs/>
                <w:sz w:val="20"/>
                <w:szCs w:val="20"/>
              </w:rPr>
              <w:t>10</w:t>
            </w:r>
          </w:p>
        </w:tc>
        <w:tc>
          <w:tcPr>
            <w:tcW w:w="2431" w:type="dxa"/>
          </w:tcPr>
          <w:p>
            <w:pPr>
              <w:rPr>
                <w:rFonts w:ascii="仿宋" w:hAnsi="仿宋" w:eastAsia="仿宋"/>
                <w:bCs/>
                <w:sz w:val="20"/>
                <w:szCs w:val="20"/>
              </w:rPr>
            </w:pPr>
            <w:r>
              <w:rPr>
                <w:rFonts w:hint="eastAsia" w:asciiTheme="minorEastAsia" w:hAnsiTheme="minorEastAsia" w:eastAsiaTheme="minorEastAsia"/>
                <w:szCs w:val="21"/>
              </w:rPr>
              <w:t>★</w:t>
            </w:r>
            <w:r>
              <w:rPr>
                <w:rFonts w:hint="eastAsia" w:ascii="仿宋" w:hAnsi="仿宋" w:eastAsia="仿宋"/>
                <w:bCs/>
                <w:sz w:val="20"/>
                <w:szCs w:val="20"/>
              </w:rPr>
              <w:t>其他会展需要的配套电器、家具等</w:t>
            </w:r>
          </w:p>
        </w:tc>
        <w:tc>
          <w:tcPr>
            <w:tcW w:w="5031" w:type="dxa"/>
          </w:tcPr>
          <w:p>
            <w:pPr>
              <w:rPr>
                <w:rFonts w:hint="eastAsia" w:ascii="仿宋" w:hAnsi="仿宋" w:eastAsia="仿宋"/>
                <w:b/>
                <w:bCs/>
                <w:sz w:val="20"/>
                <w:szCs w:val="20"/>
              </w:rPr>
            </w:pPr>
            <w:r>
              <w:rPr>
                <w:rFonts w:ascii="仿宋" w:hAnsi="仿宋" w:eastAsia="仿宋"/>
                <w:bCs/>
                <w:sz w:val="20"/>
                <w:szCs w:val="20"/>
              </w:rPr>
              <w:t>10</w:t>
            </w:r>
            <w:r>
              <w:rPr>
                <w:rFonts w:hint="eastAsia" w:ascii="仿宋" w:hAnsi="仿宋" w:eastAsia="仿宋"/>
                <w:bCs/>
                <w:sz w:val="20"/>
                <w:szCs w:val="20"/>
              </w:rPr>
              <w:t>.1</w:t>
            </w:r>
            <w:r>
              <w:rPr>
                <w:rFonts w:hint="eastAsia" w:ascii="仿宋" w:hAnsi="仿宋" w:eastAsia="仿宋"/>
                <w:b/>
                <w:bCs/>
                <w:sz w:val="20"/>
                <w:szCs w:val="20"/>
                <w:highlight w:val="yellow"/>
              </w:rPr>
              <w:t>在展期以租用形式配备</w:t>
            </w:r>
            <w:r>
              <w:rPr>
                <w:rFonts w:hint="eastAsia" w:ascii="仿宋" w:hAnsi="仿宋" w:eastAsia="仿宋"/>
                <w:b/>
                <w:bCs/>
                <w:sz w:val="20"/>
                <w:szCs w:val="20"/>
              </w:rPr>
              <w:t>：</w:t>
            </w:r>
          </w:p>
          <w:p>
            <w:pPr>
              <w:rPr>
                <w:rFonts w:ascii="仿宋" w:hAnsi="仿宋" w:eastAsia="仿宋"/>
                <w:bCs/>
                <w:sz w:val="20"/>
                <w:szCs w:val="20"/>
              </w:rPr>
            </w:pPr>
            <w:r>
              <w:rPr>
                <w:rFonts w:hint="eastAsia" w:ascii="仿宋" w:hAnsi="仿宋" w:eastAsia="仿宋"/>
                <w:bCs/>
                <w:sz w:val="20"/>
                <w:szCs w:val="20"/>
              </w:rPr>
              <w:t>多媒体</w:t>
            </w:r>
            <w:r>
              <w:rPr>
                <w:rFonts w:ascii="仿宋" w:hAnsi="仿宋" w:eastAsia="仿宋"/>
                <w:bCs/>
                <w:sz w:val="20"/>
                <w:szCs w:val="20"/>
              </w:rPr>
              <w:t>显示屏、</w:t>
            </w:r>
            <w:r>
              <w:rPr>
                <w:rFonts w:hint="eastAsia" w:ascii="仿宋" w:hAnsi="仿宋" w:eastAsia="仿宋"/>
                <w:bCs/>
                <w:sz w:val="20"/>
                <w:szCs w:val="20"/>
              </w:rPr>
              <w:t>电脑、音响、</w:t>
            </w:r>
            <w:r>
              <w:rPr>
                <w:rFonts w:ascii="仿宋" w:hAnsi="仿宋" w:eastAsia="仿宋"/>
                <w:bCs/>
                <w:sz w:val="20"/>
                <w:szCs w:val="20"/>
              </w:rPr>
              <w:t>麦克风</w:t>
            </w:r>
            <w:r>
              <w:rPr>
                <w:rFonts w:hint="eastAsia" w:ascii="仿宋" w:hAnsi="仿宋" w:eastAsia="仿宋"/>
                <w:bCs/>
                <w:sz w:val="20"/>
                <w:szCs w:val="20"/>
              </w:rPr>
              <w:t>等多媒体设备；洽谈区座椅、饮水机等必要的家具；有线</w:t>
            </w:r>
            <w:r>
              <w:rPr>
                <w:rFonts w:ascii="仿宋" w:hAnsi="仿宋" w:eastAsia="仿宋"/>
                <w:bCs/>
                <w:sz w:val="20"/>
                <w:szCs w:val="20"/>
              </w:rPr>
              <w:t>和无线</w:t>
            </w:r>
            <w:r>
              <w:rPr>
                <w:rFonts w:hint="eastAsia" w:ascii="仿宋" w:hAnsi="仿宋" w:eastAsia="仿宋"/>
                <w:bCs/>
                <w:sz w:val="20"/>
                <w:szCs w:val="20"/>
              </w:rPr>
              <w:t>网络等必要的通讯设备；绿植</w:t>
            </w:r>
            <w:r>
              <w:rPr>
                <w:rFonts w:ascii="仿宋" w:hAnsi="仿宋" w:eastAsia="仿宋"/>
                <w:bCs/>
                <w:sz w:val="20"/>
                <w:szCs w:val="20"/>
              </w:rPr>
              <w:t>等必要的装饰物。</w:t>
            </w:r>
            <w:r>
              <w:rPr>
                <w:rFonts w:hint="eastAsia" w:ascii="仿宋" w:hAnsi="仿宋" w:eastAsia="仿宋"/>
                <w:bCs/>
                <w:sz w:val="20"/>
                <w:szCs w:val="20"/>
              </w:rPr>
              <w:t>匹配数量需满足设计方案及现场效果。</w:t>
            </w:r>
          </w:p>
        </w:tc>
      </w:tr>
    </w:tbl>
    <w:p>
      <w:pPr>
        <w:spacing w:line="400" w:lineRule="exact"/>
        <w:jc w:val="left"/>
        <w:rPr>
          <w:color w:val="0070C0"/>
          <w:highlight w:val="yellow"/>
        </w:rPr>
      </w:pPr>
    </w:p>
    <w:p>
      <w:pPr>
        <w:spacing w:line="400" w:lineRule="exact"/>
        <w:jc w:val="left"/>
        <w:rPr>
          <w:b/>
        </w:rPr>
      </w:pPr>
      <w:r>
        <w:rPr>
          <w:rFonts w:hint="eastAsia"/>
          <w:b/>
        </w:rPr>
        <w:t>备注：投标人需满足技术参数中的所有条款，如负偏离将导致投标无效。</w:t>
      </w:r>
    </w:p>
    <w:p>
      <w:pPr>
        <w:widowControl/>
        <w:jc w:val="left"/>
        <w:rPr>
          <w:rFonts w:ascii="Arial" w:hAnsi="Arial" w:eastAsia="黑体"/>
          <w:b/>
          <w:bCs/>
          <w:sz w:val="32"/>
          <w:szCs w:val="32"/>
        </w:rPr>
      </w:pPr>
    </w:p>
    <w:p>
      <w:pPr>
        <w:pStyle w:val="3"/>
        <w:tabs>
          <w:tab w:val="center" w:pos="4153"/>
          <w:tab w:val="left" w:pos="5720"/>
        </w:tabs>
        <w:spacing w:line="400" w:lineRule="exact"/>
        <w:jc w:val="center"/>
      </w:pPr>
      <w:bookmarkStart w:id="62" w:name="_Toc3904718"/>
      <w:r>
        <w:rPr>
          <w:rFonts w:hint="eastAsia"/>
        </w:rPr>
        <w:t>二、商务要求</w:t>
      </w:r>
      <w:bookmarkEnd w:id="62"/>
    </w:p>
    <w:p>
      <w:pPr>
        <w:rPr>
          <w:color w:val="0070C0"/>
          <w:highlight w:val="yellow"/>
        </w:rPr>
      </w:pPr>
    </w:p>
    <w:p>
      <w:pPr>
        <w:tabs>
          <w:tab w:val="left" w:pos="851"/>
        </w:tabs>
        <w:spacing w:line="400" w:lineRule="exact"/>
        <w:rPr>
          <w:color w:val="0070C0"/>
          <w:highlight w:val="yellow"/>
        </w:rPr>
      </w:pPr>
    </w:p>
    <w:tbl>
      <w:tblPr>
        <w:tblStyle w:val="37"/>
        <w:tblW w:w="8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59"/>
        <w:gridCol w:w="6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8" w:type="dxa"/>
            <w:vAlign w:val="center"/>
          </w:tcPr>
          <w:p>
            <w:pPr>
              <w:jc w:val="center"/>
              <w:rPr>
                <w:rFonts w:ascii="仿宋" w:hAnsi="仿宋" w:eastAsia="仿宋"/>
                <w:b/>
                <w:szCs w:val="21"/>
              </w:rPr>
            </w:pPr>
            <w:r>
              <w:rPr>
                <w:rFonts w:hint="eastAsia" w:ascii="仿宋" w:hAnsi="仿宋" w:eastAsia="仿宋"/>
                <w:b/>
                <w:szCs w:val="21"/>
              </w:rPr>
              <w:t>1</w:t>
            </w:r>
          </w:p>
        </w:tc>
        <w:tc>
          <w:tcPr>
            <w:tcW w:w="1559" w:type="dxa"/>
            <w:vAlign w:val="center"/>
          </w:tcPr>
          <w:p>
            <w:pPr>
              <w:jc w:val="center"/>
              <w:rPr>
                <w:rFonts w:ascii="仿宋" w:hAnsi="仿宋" w:eastAsia="仿宋"/>
                <w:b/>
                <w:szCs w:val="21"/>
              </w:rPr>
            </w:pPr>
            <w:r>
              <w:rPr>
                <w:rFonts w:hint="eastAsia" w:asciiTheme="minorEastAsia" w:hAnsiTheme="minorEastAsia" w:eastAsiaTheme="minorEastAsia"/>
                <w:szCs w:val="21"/>
              </w:rPr>
              <w:t>★</w:t>
            </w:r>
            <w:r>
              <w:rPr>
                <w:rFonts w:hint="eastAsia" w:ascii="仿宋" w:hAnsi="仿宋" w:eastAsia="仿宋"/>
                <w:b/>
                <w:szCs w:val="21"/>
              </w:rPr>
              <w:t>关于验收</w:t>
            </w:r>
          </w:p>
        </w:tc>
        <w:tc>
          <w:tcPr>
            <w:tcW w:w="6339" w:type="dxa"/>
          </w:tcPr>
          <w:p>
            <w:pPr>
              <w:spacing w:line="340" w:lineRule="exact"/>
              <w:rPr>
                <w:rFonts w:ascii="仿宋" w:hAnsi="仿宋" w:eastAsia="仿宋"/>
                <w:bCs/>
                <w:szCs w:val="21"/>
              </w:rPr>
            </w:pPr>
            <w:r>
              <w:rPr>
                <w:rFonts w:hint="eastAsia" w:ascii="仿宋" w:hAnsi="仿宋" w:eastAsia="仿宋"/>
                <w:bCs/>
                <w:szCs w:val="21"/>
              </w:rPr>
              <w:t>当满足以下条件时，采购人才向中标人签发货物验收报告：</w:t>
            </w:r>
          </w:p>
          <w:p>
            <w:pPr>
              <w:tabs>
                <w:tab w:val="left" w:pos="1260"/>
              </w:tabs>
              <w:spacing w:line="340" w:lineRule="exact"/>
              <w:rPr>
                <w:rFonts w:ascii="仿宋" w:hAnsi="仿宋" w:eastAsia="仿宋"/>
                <w:bCs/>
                <w:szCs w:val="21"/>
              </w:rPr>
            </w:pPr>
            <w:r>
              <w:rPr>
                <w:rFonts w:ascii="仿宋" w:hAnsi="仿宋" w:eastAsia="仿宋"/>
                <w:bCs/>
                <w:szCs w:val="21"/>
              </w:rPr>
              <w:t>a</w:t>
            </w:r>
            <w:r>
              <w:rPr>
                <w:rFonts w:hint="eastAsia" w:ascii="仿宋" w:hAnsi="仿宋" w:eastAsia="仿宋"/>
                <w:bCs/>
                <w:szCs w:val="21"/>
              </w:rPr>
              <w:t>、中标人已按照合同规定提供了全部服务。</w:t>
            </w:r>
          </w:p>
          <w:p>
            <w:pPr>
              <w:tabs>
                <w:tab w:val="left" w:pos="1260"/>
              </w:tabs>
              <w:spacing w:line="340" w:lineRule="exact"/>
              <w:rPr>
                <w:rFonts w:ascii="仿宋" w:hAnsi="仿宋" w:eastAsia="仿宋"/>
                <w:bCs/>
                <w:szCs w:val="21"/>
              </w:rPr>
            </w:pPr>
            <w:r>
              <w:rPr>
                <w:rFonts w:ascii="仿宋" w:hAnsi="仿宋" w:eastAsia="仿宋"/>
                <w:bCs/>
                <w:szCs w:val="21"/>
              </w:rPr>
              <w:t>b</w:t>
            </w:r>
            <w:r>
              <w:rPr>
                <w:rFonts w:hint="eastAsia" w:ascii="仿宋" w:hAnsi="仿宋" w:eastAsia="仿宋"/>
                <w:bCs/>
                <w:szCs w:val="21"/>
              </w:rPr>
              <w:t>、中标人提供的服务符合招标文件技术、商务的要求。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28" w:type="dxa"/>
            <w:vAlign w:val="center"/>
          </w:tcPr>
          <w:p>
            <w:pPr>
              <w:jc w:val="center"/>
              <w:rPr>
                <w:rFonts w:ascii="仿宋" w:hAnsi="仿宋" w:eastAsia="仿宋"/>
                <w:b/>
                <w:szCs w:val="21"/>
              </w:rPr>
            </w:pPr>
            <w:r>
              <w:rPr>
                <w:rFonts w:hint="eastAsia" w:ascii="仿宋" w:hAnsi="仿宋" w:eastAsia="仿宋"/>
                <w:b/>
                <w:szCs w:val="21"/>
              </w:rPr>
              <w:t>2</w:t>
            </w:r>
          </w:p>
        </w:tc>
        <w:tc>
          <w:tcPr>
            <w:tcW w:w="1559" w:type="dxa"/>
            <w:vAlign w:val="center"/>
          </w:tcPr>
          <w:p>
            <w:pPr>
              <w:jc w:val="center"/>
              <w:rPr>
                <w:rFonts w:ascii="仿宋" w:hAnsi="仿宋" w:eastAsia="仿宋"/>
                <w:b/>
                <w:szCs w:val="21"/>
              </w:rPr>
            </w:pPr>
            <w:r>
              <w:rPr>
                <w:rFonts w:hint="eastAsia" w:asciiTheme="minorEastAsia" w:hAnsiTheme="minorEastAsia" w:eastAsiaTheme="minorEastAsia"/>
                <w:szCs w:val="21"/>
              </w:rPr>
              <w:t>★</w:t>
            </w:r>
            <w:r>
              <w:rPr>
                <w:rFonts w:hint="eastAsia" w:ascii="仿宋" w:hAnsi="仿宋" w:eastAsia="仿宋"/>
                <w:b/>
                <w:szCs w:val="21"/>
              </w:rPr>
              <w:t>付款方式</w:t>
            </w:r>
          </w:p>
        </w:tc>
        <w:tc>
          <w:tcPr>
            <w:tcW w:w="6339" w:type="dxa"/>
            <w:vAlign w:val="center"/>
          </w:tcPr>
          <w:p>
            <w:pPr>
              <w:rPr>
                <w:rFonts w:ascii="仿宋" w:hAnsi="仿宋" w:eastAsia="仿宋" w:cs="宋体"/>
                <w:szCs w:val="21"/>
              </w:rPr>
            </w:pPr>
            <w:r>
              <w:rPr>
                <w:rFonts w:hint="eastAsia" w:ascii="仿宋_GB2312" w:hAnsi="Sans Serif 15cpi" w:eastAsia="仿宋_GB2312"/>
                <w:sz w:val="22"/>
              </w:rPr>
              <w:t xml:space="preserve"> 在项目完工验收合格后，在采购人收到中标人付款发票和付款所需资料及售后服务保证金之日起十个工作日内，采购人向中标人一次付清。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528" w:type="dxa"/>
            <w:vAlign w:val="center"/>
          </w:tcPr>
          <w:p>
            <w:pPr>
              <w:jc w:val="center"/>
              <w:rPr>
                <w:rFonts w:ascii="仿宋" w:hAnsi="仿宋" w:eastAsia="仿宋"/>
                <w:b/>
                <w:szCs w:val="21"/>
              </w:rPr>
            </w:pPr>
            <w:r>
              <w:rPr>
                <w:rFonts w:hint="eastAsia" w:ascii="仿宋" w:hAnsi="仿宋" w:eastAsia="仿宋"/>
                <w:b/>
                <w:szCs w:val="21"/>
              </w:rPr>
              <w:t>3</w:t>
            </w:r>
          </w:p>
        </w:tc>
        <w:tc>
          <w:tcPr>
            <w:tcW w:w="1559" w:type="dxa"/>
            <w:vAlign w:val="center"/>
          </w:tcPr>
          <w:p>
            <w:pPr>
              <w:jc w:val="center"/>
              <w:rPr>
                <w:rFonts w:ascii="仿宋" w:hAnsi="仿宋" w:eastAsia="仿宋"/>
                <w:b/>
                <w:szCs w:val="21"/>
              </w:rPr>
            </w:pPr>
            <w:r>
              <w:rPr>
                <w:rFonts w:hint="eastAsia" w:asciiTheme="minorEastAsia" w:hAnsiTheme="minorEastAsia" w:eastAsiaTheme="minorEastAsia"/>
                <w:szCs w:val="21"/>
              </w:rPr>
              <w:t>★</w:t>
            </w:r>
            <w:r>
              <w:rPr>
                <w:rFonts w:hint="eastAsia" w:ascii="仿宋" w:hAnsi="仿宋" w:eastAsia="仿宋" w:cs="宋体"/>
                <w:b/>
                <w:szCs w:val="21"/>
              </w:rPr>
              <w:t>质量/售后服务保证金</w:t>
            </w:r>
          </w:p>
        </w:tc>
        <w:tc>
          <w:tcPr>
            <w:tcW w:w="6339" w:type="dxa"/>
            <w:vAlign w:val="center"/>
          </w:tcPr>
          <w:p>
            <w:pPr>
              <w:rPr>
                <w:rFonts w:ascii="仿宋" w:hAnsi="仿宋" w:eastAsia="仿宋" w:cs="宋体"/>
                <w:b/>
                <w:color w:val="FF0000"/>
                <w:szCs w:val="21"/>
              </w:rPr>
            </w:pPr>
            <w:r>
              <w:rPr>
                <w:rFonts w:hint="eastAsia" w:ascii="仿宋" w:hAnsi="仿宋" w:eastAsia="仿宋" w:cs="宋体"/>
                <w:b/>
                <w:szCs w:val="21"/>
              </w:rPr>
              <w:t>合同金额的</w:t>
            </w:r>
            <w:r>
              <w:rPr>
                <w:rFonts w:hint="eastAsia" w:ascii="仿宋" w:hAnsi="仿宋" w:eastAsia="仿宋" w:cs="宋体"/>
                <w:b/>
                <w:szCs w:val="21"/>
                <w:u w:val="single"/>
              </w:rPr>
              <w:t>5%</w:t>
            </w:r>
            <w:r>
              <w:rPr>
                <w:rFonts w:hint="eastAsia" w:ascii="仿宋" w:hAnsi="仿宋" w:eastAsia="仿宋" w:cs="宋体"/>
                <w:b/>
                <w:color w:val="FF0000"/>
                <w:szCs w:val="21"/>
              </w:rPr>
              <w:t>，以支票或银行保函的方式交付，服务</w:t>
            </w:r>
            <w:r>
              <w:rPr>
                <w:rFonts w:ascii="仿宋" w:hAnsi="仿宋" w:eastAsia="仿宋" w:cs="宋体"/>
                <w:b/>
                <w:color w:val="FF0000"/>
                <w:szCs w:val="21"/>
              </w:rPr>
              <w:t>期满退回</w:t>
            </w:r>
            <w:r>
              <w:rPr>
                <w:rFonts w:hint="eastAsia" w:ascii="仿宋" w:hAnsi="仿宋" w:eastAsia="仿宋" w:cs="宋体"/>
                <w:b/>
                <w:color w:val="FF0000"/>
                <w:szCs w:val="21"/>
              </w:rPr>
              <w:t>。</w:t>
            </w:r>
          </w:p>
          <w:p>
            <w:pPr>
              <w:rPr>
                <w:rFonts w:ascii="仿宋" w:hAnsi="仿宋" w:eastAsia="仿宋" w:cs="宋体"/>
                <w:szCs w:val="21"/>
              </w:rPr>
            </w:pPr>
            <w:r>
              <w:rPr>
                <w:rFonts w:hint="eastAsia" w:ascii="仿宋" w:hAnsi="仿宋" w:eastAsia="仿宋"/>
                <w:bCs/>
                <w:szCs w:val="21"/>
              </w:rPr>
              <w:t>采购人</w:t>
            </w:r>
            <w:r>
              <w:rPr>
                <w:rFonts w:hint="eastAsia" w:ascii="仿宋" w:hAnsi="仿宋" w:eastAsia="仿宋" w:cs="宋体"/>
                <w:szCs w:val="21"/>
              </w:rPr>
              <w:t>组织验收后，对项目进行履约评价，履约评价为差的，</w:t>
            </w:r>
            <w:r>
              <w:rPr>
                <w:rFonts w:hint="eastAsia" w:ascii="仿宋" w:hAnsi="仿宋" w:eastAsia="仿宋"/>
                <w:bCs/>
                <w:szCs w:val="21"/>
              </w:rPr>
              <w:t>采购人</w:t>
            </w:r>
            <w:r>
              <w:rPr>
                <w:rFonts w:hint="eastAsia" w:ascii="仿宋" w:hAnsi="仿宋" w:eastAsia="仿宋" w:cs="宋体"/>
                <w:szCs w:val="21"/>
              </w:rPr>
              <w:t>将扣除全额质量服务保证金。（履约评价为差的情况包括：①搭建展台之后因质量问题，未通过验收；②未按期完工；③未按照招标文件售后要求完成售后服务。）</w:t>
            </w:r>
          </w:p>
          <w:p>
            <w:pPr>
              <w:rPr>
                <w:rFonts w:ascii="仿宋" w:hAnsi="仿宋" w:eastAsia="仿宋" w:cs="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28" w:type="dxa"/>
            <w:vMerge w:val="restart"/>
            <w:vAlign w:val="center"/>
          </w:tcPr>
          <w:p>
            <w:pPr>
              <w:jc w:val="center"/>
              <w:rPr>
                <w:rFonts w:ascii="仿宋" w:hAnsi="仿宋" w:eastAsia="仿宋" w:cs="宋体"/>
                <w:kern w:val="0"/>
                <w:szCs w:val="21"/>
              </w:rPr>
            </w:pPr>
            <w:r>
              <w:rPr>
                <w:rFonts w:hint="eastAsia" w:ascii="仿宋" w:hAnsi="仿宋" w:eastAsia="仿宋"/>
                <w:b/>
                <w:szCs w:val="21"/>
              </w:rPr>
              <w:t>4</w:t>
            </w:r>
          </w:p>
        </w:tc>
        <w:tc>
          <w:tcPr>
            <w:tcW w:w="1559" w:type="dxa"/>
            <w:vMerge w:val="restart"/>
            <w:vAlign w:val="center"/>
          </w:tcPr>
          <w:p>
            <w:pPr>
              <w:jc w:val="center"/>
              <w:rPr>
                <w:rFonts w:ascii="仿宋" w:hAnsi="仿宋" w:eastAsia="仿宋" w:cs="宋体"/>
                <w:b/>
                <w:szCs w:val="21"/>
              </w:rPr>
            </w:pPr>
            <w:r>
              <w:rPr>
                <w:rFonts w:hint="eastAsia" w:asciiTheme="minorEastAsia" w:hAnsiTheme="minorEastAsia" w:eastAsiaTheme="minorEastAsia"/>
                <w:szCs w:val="21"/>
              </w:rPr>
              <w:t>★</w:t>
            </w:r>
            <w:r>
              <w:rPr>
                <w:rFonts w:hint="eastAsia" w:ascii="仿宋" w:hAnsi="仿宋" w:eastAsia="仿宋" w:cs="宋体"/>
                <w:b/>
                <w:szCs w:val="21"/>
              </w:rPr>
              <w:t>拟投入本项目团队人员要求</w:t>
            </w:r>
          </w:p>
        </w:tc>
        <w:tc>
          <w:tcPr>
            <w:tcW w:w="6339" w:type="dxa"/>
            <w:vAlign w:val="center"/>
          </w:tcPr>
          <w:p>
            <w:pPr>
              <w:rPr>
                <w:rFonts w:ascii="仿宋" w:hAnsi="仿宋" w:eastAsia="仿宋" w:cs="宋体"/>
                <w:szCs w:val="21"/>
              </w:rPr>
            </w:pPr>
            <w:r>
              <w:rPr>
                <w:rFonts w:hint="eastAsia" w:ascii="仿宋" w:hAnsi="仿宋" w:eastAsia="仿宋" w:cs="宋体"/>
                <w:kern w:val="0"/>
                <w:szCs w:val="21"/>
              </w:rPr>
              <w:t>项目总负责人1名（全程参与）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528" w:type="dxa"/>
            <w:vMerge w:val="continue"/>
            <w:vAlign w:val="center"/>
          </w:tcPr>
          <w:p>
            <w:pPr>
              <w:jc w:val="center"/>
              <w:rPr>
                <w:rFonts w:ascii="仿宋" w:hAnsi="仿宋" w:eastAsia="仿宋" w:cs="宋体"/>
                <w:kern w:val="0"/>
                <w:szCs w:val="21"/>
              </w:rPr>
            </w:pPr>
          </w:p>
        </w:tc>
        <w:tc>
          <w:tcPr>
            <w:tcW w:w="1559" w:type="dxa"/>
            <w:vMerge w:val="continue"/>
            <w:vAlign w:val="center"/>
          </w:tcPr>
          <w:p>
            <w:pPr>
              <w:jc w:val="center"/>
              <w:rPr>
                <w:rFonts w:ascii="仿宋" w:hAnsi="仿宋" w:eastAsia="仿宋" w:cs="宋体"/>
                <w:b/>
                <w:kern w:val="0"/>
                <w:szCs w:val="21"/>
              </w:rPr>
            </w:pPr>
          </w:p>
        </w:tc>
        <w:tc>
          <w:tcPr>
            <w:tcW w:w="6339" w:type="dxa"/>
            <w:vAlign w:val="center"/>
          </w:tcPr>
          <w:p>
            <w:pPr>
              <w:rPr>
                <w:rFonts w:ascii="仿宋" w:hAnsi="仿宋" w:eastAsia="仿宋" w:cs="宋体"/>
                <w:kern w:val="0"/>
                <w:szCs w:val="21"/>
              </w:rPr>
            </w:pPr>
            <w:r>
              <w:rPr>
                <w:rFonts w:hint="eastAsia" w:ascii="仿宋" w:hAnsi="仿宋" w:eastAsia="仿宋" w:cs="宋体"/>
                <w:kern w:val="0"/>
                <w:szCs w:val="21"/>
              </w:rPr>
              <w:t>展台搭建过程设时间监理1名，</w:t>
            </w:r>
            <w:r>
              <w:rPr>
                <w:rFonts w:hint="eastAsia" w:ascii="仿宋" w:hAnsi="仿宋" w:eastAsia="仿宋" w:cs="宋体"/>
                <w:color w:val="FF0000"/>
                <w:kern w:val="0"/>
                <w:szCs w:val="21"/>
              </w:rPr>
              <w:t>项目经理1名，</w:t>
            </w:r>
            <w:r>
              <w:rPr>
                <w:rFonts w:hint="eastAsia" w:ascii="仿宋" w:hAnsi="仿宋" w:eastAsia="仿宋" w:cs="宋体"/>
                <w:kern w:val="0"/>
                <w:szCs w:val="21"/>
              </w:rPr>
              <w:t>设计总监1名，质量监理1名，结构工程师1名，平面设计师1名，安全监理1名，电工主管1名，负责施工过程中以及参展期间需求。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28" w:type="dxa"/>
            <w:vMerge w:val="continue"/>
            <w:vAlign w:val="center"/>
          </w:tcPr>
          <w:p>
            <w:pPr>
              <w:jc w:val="center"/>
              <w:rPr>
                <w:rFonts w:ascii="仿宋" w:hAnsi="仿宋" w:eastAsia="仿宋" w:cs="宋体"/>
                <w:kern w:val="0"/>
                <w:szCs w:val="21"/>
              </w:rPr>
            </w:pPr>
          </w:p>
        </w:tc>
        <w:tc>
          <w:tcPr>
            <w:tcW w:w="1559" w:type="dxa"/>
            <w:vMerge w:val="continue"/>
            <w:vAlign w:val="center"/>
          </w:tcPr>
          <w:p>
            <w:pPr>
              <w:jc w:val="center"/>
              <w:rPr>
                <w:rFonts w:ascii="仿宋" w:hAnsi="仿宋" w:eastAsia="仿宋" w:cs="宋体"/>
                <w:b/>
                <w:kern w:val="0"/>
                <w:szCs w:val="21"/>
              </w:rPr>
            </w:pPr>
          </w:p>
        </w:tc>
        <w:tc>
          <w:tcPr>
            <w:tcW w:w="6339" w:type="dxa"/>
            <w:vAlign w:val="center"/>
          </w:tcPr>
          <w:p>
            <w:pPr>
              <w:rPr>
                <w:rFonts w:ascii="仿宋" w:hAnsi="仿宋" w:eastAsia="仿宋" w:cs="宋体"/>
                <w:kern w:val="0"/>
                <w:szCs w:val="21"/>
              </w:rPr>
            </w:pPr>
            <w:r>
              <w:rPr>
                <w:rFonts w:hint="eastAsia" w:ascii="仿宋" w:hAnsi="仿宋" w:eastAsia="仿宋" w:cs="宋体"/>
                <w:kern w:val="0"/>
                <w:szCs w:val="21"/>
              </w:rPr>
              <w:t>展期中现场设总协调1名、专业电工1名、网络工程师1名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528" w:type="dxa"/>
            <w:vAlign w:val="center"/>
          </w:tcPr>
          <w:p>
            <w:pPr>
              <w:jc w:val="center"/>
              <w:rPr>
                <w:rFonts w:ascii="仿宋" w:hAnsi="仿宋" w:eastAsia="仿宋" w:cs="宋体"/>
                <w:kern w:val="0"/>
                <w:szCs w:val="21"/>
              </w:rPr>
            </w:pPr>
            <w:r>
              <w:rPr>
                <w:rFonts w:hint="eastAsia" w:ascii="仿宋" w:hAnsi="仿宋" w:eastAsia="仿宋" w:cs="宋体"/>
                <w:kern w:val="0"/>
                <w:szCs w:val="21"/>
              </w:rPr>
              <w:t>5</w:t>
            </w:r>
          </w:p>
        </w:tc>
        <w:tc>
          <w:tcPr>
            <w:tcW w:w="1559" w:type="dxa"/>
            <w:vAlign w:val="center"/>
          </w:tcPr>
          <w:p>
            <w:pPr>
              <w:jc w:val="center"/>
              <w:rPr>
                <w:rFonts w:ascii="仿宋" w:hAnsi="仿宋" w:eastAsia="仿宋" w:cs="宋体"/>
                <w:b/>
                <w:kern w:val="0"/>
                <w:szCs w:val="21"/>
              </w:rPr>
            </w:pPr>
            <w:r>
              <w:rPr>
                <w:rFonts w:hint="eastAsia" w:asciiTheme="minorEastAsia" w:hAnsiTheme="minorEastAsia" w:eastAsiaTheme="minorEastAsia"/>
                <w:szCs w:val="21"/>
              </w:rPr>
              <w:t>★</w:t>
            </w:r>
            <w:r>
              <w:rPr>
                <w:rFonts w:hint="eastAsia" w:ascii="仿宋" w:hAnsi="仿宋" w:eastAsia="仿宋" w:cs="宋体"/>
                <w:b/>
                <w:kern w:val="0"/>
                <w:szCs w:val="21"/>
              </w:rPr>
              <w:t>服务期内售后服务要求</w:t>
            </w:r>
          </w:p>
        </w:tc>
        <w:tc>
          <w:tcPr>
            <w:tcW w:w="6339" w:type="dxa"/>
            <w:vAlign w:val="center"/>
          </w:tcPr>
          <w:p>
            <w:pPr>
              <w:rPr>
                <w:rFonts w:ascii="仿宋" w:hAnsi="仿宋" w:eastAsia="仿宋" w:cs="宋体"/>
                <w:szCs w:val="21"/>
              </w:rPr>
            </w:pPr>
            <w:r>
              <w:rPr>
                <w:rFonts w:hint="eastAsia" w:ascii="仿宋" w:hAnsi="仿宋" w:eastAsia="仿宋" w:cs="宋体"/>
                <w:szCs w:val="21"/>
              </w:rPr>
              <w:t>在展期</w:t>
            </w:r>
            <w:r>
              <w:rPr>
                <w:rFonts w:ascii="仿宋" w:hAnsi="仿宋" w:eastAsia="仿宋" w:cs="宋体"/>
                <w:szCs w:val="21"/>
                <w:u w:val="single"/>
              </w:rPr>
              <w:t>5</w:t>
            </w:r>
            <w:r>
              <w:rPr>
                <w:rFonts w:hint="eastAsia" w:ascii="仿宋" w:hAnsi="仿宋" w:eastAsia="仿宋" w:cs="宋体"/>
                <w:szCs w:val="21"/>
              </w:rPr>
              <w:t>天内，一旦发生质量问题，投标人保证在接到通知2小时/天内赶到现场进行修理或更换。</w:t>
            </w:r>
          </w:p>
          <w:p>
            <w:pPr>
              <w:rPr>
                <w:rFonts w:ascii="仿宋" w:hAnsi="仿宋" w:eastAsia="仿宋" w:cs="宋体"/>
                <w:szCs w:val="21"/>
              </w:rPr>
            </w:pPr>
            <w:r>
              <w:rPr>
                <w:rFonts w:hint="eastAsia" w:ascii="仿宋" w:hAnsi="仿宋" w:eastAsia="仿宋" w:cs="宋体"/>
                <w:szCs w:val="21"/>
              </w:rPr>
              <w:t>投标人应按其投标文件中的承诺，进行其他售后服务工作。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528" w:type="dxa"/>
            <w:vAlign w:val="center"/>
          </w:tcPr>
          <w:p>
            <w:pPr>
              <w:jc w:val="center"/>
              <w:rPr>
                <w:rFonts w:ascii="仿宋" w:hAnsi="仿宋" w:eastAsia="仿宋" w:cs="宋体"/>
                <w:kern w:val="0"/>
                <w:szCs w:val="21"/>
              </w:rPr>
            </w:pPr>
            <w:r>
              <w:rPr>
                <w:rFonts w:hint="eastAsia" w:ascii="仿宋" w:hAnsi="仿宋" w:eastAsia="仿宋" w:cs="宋体"/>
                <w:kern w:val="0"/>
                <w:szCs w:val="21"/>
              </w:rPr>
              <w:t>6</w:t>
            </w:r>
          </w:p>
        </w:tc>
        <w:tc>
          <w:tcPr>
            <w:tcW w:w="15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★其他</w:t>
            </w:r>
          </w:p>
        </w:tc>
        <w:tc>
          <w:tcPr>
            <w:tcW w:w="6339" w:type="dxa"/>
            <w:vAlign w:val="center"/>
          </w:tcPr>
          <w:p>
            <w:pPr>
              <w:rPr>
                <w:rFonts w:ascii="仿宋" w:hAnsi="仿宋" w:eastAsia="仿宋" w:cs="宋体"/>
                <w:szCs w:val="21"/>
              </w:rPr>
            </w:pPr>
            <w:r>
              <w:rPr>
                <w:rFonts w:hint="eastAsia" w:ascii="仿宋" w:hAnsi="仿宋" w:eastAsia="仿宋" w:cs="宋体"/>
                <w:szCs w:val="21"/>
              </w:rPr>
              <w:t>设计方案不涉及第三方侵权及知识产权纠纷。</w:t>
            </w:r>
          </w:p>
        </w:tc>
      </w:tr>
    </w:tbl>
    <w:p>
      <w:pPr>
        <w:tabs>
          <w:tab w:val="left" w:pos="851"/>
        </w:tabs>
        <w:spacing w:line="400" w:lineRule="exact"/>
        <w:rPr>
          <w:color w:val="0070C0"/>
          <w:highlight w:val="yellow"/>
        </w:rPr>
      </w:pPr>
    </w:p>
    <w:p>
      <w:pPr>
        <w:tabs>
          <w:tab w:val="left" w:pos="851"/>
        </w:tabs>
        <w:spacing w:line="400" w:lineRule="exact"/>
        <w:rPr>
          <w:color w:val="0070C0"/>
          <w:highlight w:val="yellow"/>
        </w:rPr>
      </w:pPr>
    </w:p>
    <w:p>
      <w:pPr>
        <w:spacing w:line="400" w:lineRule="exact"/>
        <w:jc w:val="left"/>
      </w:pPr>
      <w:r>
        <w:rPr>
          <w:rFonts w:hint="eastAsia"/>
          <w:b/>
        </w:rPr>
        <w:t>备注：投标人需满足商务要求中的所有条款，如负偏离将导致投标无效。</w:t>
      </w:r>
    </w:p>
    <w:p>
      <w:pPr>
        <w:spacing w:line="400" w:lineRule="exact"/>
        <w:jc w:val="left"/>
        <w:rPr>
          <w:color w:val="0070C0"/>
          <w:highlight w:val="yellow"/>
        </w:rPr>
      </w:pPr>
      <w:r>
        <w:rPr>
          <w:rFonts w:hint="eastAsia"/>
          <w:color w:val="0070C0"/>
          <w:highlight w:val="yellow"/>
        </w:rPr>
        <w:br w:type="page"/>
      </w: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spacing w:line="400" w:lineRule="exact"/>
        <w:jc w:val="left"/>
        <w:rPr>
          <w:color w:val="0070C0"/>
        </w:rPr>
      </w:pPr>
    </w:p>
    <w:p>
      <w:pPr>
        <w:pStyle w:val="2"/>
        <w:spacing w:before="360" w:after="240" w:line="440" w:lineRule="exact"/>
        <w:jc w:val="center"/>
      </w:pPr>
      <w:bookmarkStart w:id="63" w:name="_Toc12222"/>
      <w:bookmarkStart w:id="64" w:name="_Toc3904719"/>
      <w:bookmarkStart w:id="65" w:name="_Toc15230"/>
      <w:bookmarkStart w:id="66" w:name="_Toc24651"/>
      <w:r>
        <w:rPr>
          <w:rFonts w:hint="eastAsia"/>
        </w:rPr>
        <w:t>第三章 资格审查、评标和定标</w:t>
      </w:r>
      <w:bookmarkEnd w:id="63"/>
      <w:bookmarkEnd w:id="64"/>
      <w:bookmarkEnd w:id="65"/>
      <w:bookmarkEnd w:id="66"/>
    </w:p>
    <w:p>
      <w:pPr>
        <w:pStyle w:val="3"/>
        <w:spacing w:line="400" w:lineRule="exact"/>
        <w:jc w:val="center"/>
      </w:pPr>
      <w:r>
        <w:rPr>
          <w:color w:val="0070C0"/>
        </w:rPr>
        <w:br w:type="page"/>
      </w:r>
      <w:r>
        <w:rPr>
          <w:rFonts w:hint="eastAsia"/>
        </w:rPr>
        <w:t xml:space="preserve"> </w:t>
      </w:r>
      <w:bookmarkStart w:id="67" w:name="_Toc3904720"/>
      <w:r>
        <w:rPr>
          <w:rFonts w:hint="eastAsia"/>
        </w:rPr>
        <w:t>前附表（一）资格审查</w:t>
      </w:r>
      <w:bookmarkEnd w:id="67"/>
    </w:p>
    <w:p/>
    <w:tbl>
      <w:tblPr>
        <w:tblStyle w:val="37"/>
        <w:tblW w:w="96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3402"/>
        <w:gridCol w:w="53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招标要求</w:t>
            </w:r>
          </w:p>
        </w:tc>
        <w:tc>
          <w:tcPr>
            <w:tcW w:w="53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资格证明材料内容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tcPr>
          <w:p>
            <w:pPr>
              <w:numPr>
                <w:ilvl w:val="0"/>
                <w:numId w:val="2"/>
              </w:numPr>
              <w:spacing w:line="400" w:lineRule="exact"/>
              <w:jc w:val="center"/>
            </w:pPr>
          </w:p>
        </w:tc>
        <w:tc>
          <w:tcPr>
            <w:tcW w:w="3402" w:type="dxa"/>
            <w:tcBorders>
              <w:top w:val="single" w:color="auto" w:sz="4" w:space="0"/>
              <w:left w:val="single" w:color="auto" w:sz="4" w:space="0"/>
              <w:bottom w:val="single" w:color="auto" w:sz="4" w:space="0"/>
              <w:right w:val="single" w:color="auto" w:sz="4" w:space="0"/>
            </w:tcBorders>
          </w:tcPr>
          <w:p>
            <w:pPr>
              <w:spacing w:line="400" w:lineRule="exact"/>
              <w:jc w:val="left"/>
              <w:rPr>
                <w:szCs w:val="21"/>
              </w:rPr>
            </w:pPr>
            <w:r>
              <w:rPr>
                <w:rFonts w:hint="eastAsia"/>
                <w:szCs w:val="21"/>
              </w:rPr>
              <w:t>中华人民共和国境内注册的法人或者其他组织，符合《中华人民共和国政府采购法》第二十二条第一款规定的条件；</w:t>
            </w:r>
          </w:p>
        </w:tc>
        <w:tc>
          <w:tcPr>
            <w:tcW w:w="5386" w:type="dxa"/>
            <w:tcBorders>
              <w:top w:val="single" w:color="auto" w:sz="4" w:space="0"/>
              <w:left w:val="single" w:color="auto" w:sz="4" w:space="0"/>
              <w:bottom w:val="single" w:color="auto" w:sz="4" w:space="0"/>
              <w:right w:val="single" w:color="auto" w:sz="4" w:space="0"/>
            </w:tcBorders>
          </w:tcPr>
          <w:p>
            <w:pPr>
              <w:spacing w:line="400" w:lineRule="exact"/>
            </w:pPr>
            <w:r>
              <w:rPr>
                <w:rFonts w:hint="eastAsia"/>
              </w:rPr>
              <w:t>（1）法人或者其他组织的营业执照等证明文件；</w:t>
            </w:r>
          </w:p>
          <w:p>
            <w:pPr>
              <w:spacing w:line="400" w:lineRule="exact"/>
            </w:pPr>
            <w:r>
              <w:rPr>
                <w:rFonts w:hint="eastAsia"/>
              </w:rPr>
              <w:t>（2）符合政府采购法第22条第一款规定条件的声明；</w:t>
            </w:r>
          </w:p>
          <w:p>
            <w:pPr>
              <w:spacing w:line="400" w:lineRule="exact"/>
            </w:pPr>
            <w:r>
              <w:rPr>
                <w:rFonts w:hint="eastAsia"/>
              </w:rPr>
              <w:t>（3）由于法人的分支机构不能独立承担民事责任，除非招标文件另有说明，招标文件不接受法人分支机构的身份参加投标，分支机构只能以法人身份参加。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Cs w:val="21"/>
              </w:rPr>
            </w:pPr>
            <w:r>
              <w:rPr>
                <w:rFonts w:hint="eastAsia"/>
              </w:rPr>
              <w:t>近三年内（即至少从</w:t>
            </w:r>
            <w:r>
              <w:rPr>
                <w:rFonts w:hint="eastAsia"/>
                <w:b/>
                <w:color w:val="FF0000"/>
              </w:rPr>
              <w:t>201</w:t>
            </w:r>
            <w:r>
              <w:rPr>
                <w:b/>
                <w:color w:val="FF0000"/>
              </w:rPr>
              <w:t>6</w:t>
            </w:r>
            <w:r>
              <w:rPr>
                <w:rFonts w:hint="eastAsia"/>
                <w:b/>
                <w:color w:val="FF0000"/>
              </w:rPr>
              <w:t>年9月</w:t>
            </w:r>
            <w:r>
              <w:rPr>
                <w:rFonts w:hint="eastAsia"/>
              </w:rPr>
              <w:t>开始起算，供应商成立不足三年的可从成立之日起算）有行贿犯罪记录的供应商不得参与本项目投标。</w:t>
            </w:r>
          </w:p>
        </w:tc>
        <w:tc>
          <w:tcPr>
            <w:tcW w:w="5386"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资格审查时，招标人从深圳市政府采购网</w:t>
            </w:r>
            <w:r>
              <w:rPr>
                <w:rFonts w:hint="eastAsia"/>
              </w:rPr>
              <w:t>集中查询。同时审查</w:t>
            </w:r>
            <w:r>
              <w:rPr>
                <w:rFonts w:hint="eastAsia"/>
                <w:szCs w:val="21"/>
              </w:rPr>
              <w:t>投标人是否在投标文件中提供“无行贿犯罪纪录承诺函”。</w:t>
            </w:r>
            <w:r>
              <w:rPr>
                <w:rFonts w:hint="eastAsia"/>
              </w:rPr>
              <w:t>有行贿犯罪记录的供应商投标无效。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szCs w:val="21"/>
              </w:rPr>
            </w:pPr>
            <w:r>
              <w:rPr>
                <w:rFonts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查询时间：资格审查时。</w:t>
            </w:r>
          </w:p>
          <w:p>
            <w:pPr>
              <w:spacing w:line="400" w:lineRule="exact"/>
            </w:pPr>
            <w:r>
              <w:rPr>
                <w:rFonts w:hint="eastAsia"/>
              </w:rPr>
              <w:t>信用查询渠道：“信用中国”网站(www.creditchina.gov.cn)、中国政府采购网(www.ccgp.gov.cn)</w:t>
            </w:r>
          </w:p>
          <w:p>
            <w:pPr>
              <w:spacing w:line="400" w:lineRule="exact"/>
            </w:pPr>
            <w:r>
              <w:rPr>
                <w:rFonts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pPr>
              <w:spacing w:line="400" w:lineRule="exact"/>
              <w:rPr>
                <w:szCs w:val="21"/>
              </w:rPr>
            </w:pPr>
            <w:r>
              <w:rPr>
                <w:rFonts w:hint="eastAsia"/>
                <w:szCs w:val="21"/>
              </w:rPr>
              <w:t>同时审查投标人是否在投标文件中提供“诚信投标承诺书”。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asciiTheme="minorEastAsia" w:hAnsiTheme="minorEastAsia" w:eastAsiaTheme="minorEastAsia"/>
                <w:szCs w:val="21"/>
              </w:rPr>
              <w:t>本项目不接受联合体投标，不允许分包、转包</w:t>
            </w:r>
          </w:p>
        </w:tc>
        <w:tc>
          <w:tcPr>
            <w:tcW w:w="5386"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投标文件中不需要提供证明文件。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51"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400" w:lineRule="exact"/>
              <w:jc w:val="center"/>
              <w:rPr>
                <w:szCs w:val="21"/>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color w:val="FF0000"/>
              </w:rPr>
            </w:pPr>
            <w:r>
              <w:rPr>
                <w:rFonts w:hint="eastAsia"/>
              </w:rPr>
              <w:t>无投标人须知第1.3.2条规定禁止性情形。</w:t>
            </w:r>
          </w:p>
        </w:tc>
        <w:tc>
          <w:tcPr>
            <w:tcW w:w="5386" w:type="dxa"/>
            <w:tcBorders>
              <w:top w:val="single" w:color="auto" w:sz="4" w:space="0"/>
              <w:left w:val="single" w:color="auto" w:sz="4" w:space="0"/>
              <w:bottom w:val="single" w:color="auto" w:sz="4" w:space="0"/>
              <w:right w:val="single" w:color="auto" w:sz="4" w:space="0"/>
            </w:tcBorders>
            <w:vAlign w:val="center"/>
          </w:tcPr>
          <w:p>
            <w:pPr>
              <w:spacing w:line="400" w:lineRule="exact"/>
              <w:rPr>
                <w:color w:val="FF0000"/>
                <w:szCs w:val="21"/>
              </w:rPr>
            </w:pPr>
            <w:r>
              <w:rPr>
                <w:rFonts w:hint="eastAsia"/>
                <w:szCs w:val="21"/>
              </w:rPr>
              <w:t>投标函中承诺。</w:t>
            </w:r>
          </w:p>
        </w:tc>
      </w:tr>
    </w:tbl>
    <w:p>
      <w:pPr>
        <w:pStyle w:val="3"/>
        <w:spacing w:line="400" w:lineRule="exact"/>
        <w:jc w:val="center"/>
        <w:rPr>
          <w:color w:val="0070C0"/>
        </w:rPr>
      </w:pPr>
      <w:r>
        <w:rPr>
          <w:rFonts w:hint="eastAsia"/>
          <w:color w:val="0070C0"/>
        </w:rPr>
        <w:br w:type="page"/>
      </w:r>
      <w:bookmarkStart w:id="68" w:name="_Toc3904721"/>
      <w:r>
        <w:rPr>
          <w:rFonts w:hint="eastAsia"/>
        </w:rPr>
        <w:t>前附表（二）</w:t>
      </w:r>
      <w:r>
        <w:t>符合性审查表</w:t>
      </w:r>
      <w:bookmarkEnd w:id="68"/>
    </w:p>
    <w:p>
      <w:pPr>
        <w:jc w:val="center"/>
        <w:rPr>
          <w:b/>
        </w:rPr>
      </w:pPr>
      <w:r>
        <w:rPr>
          <w:rFonts w:hint="eastAsia"/>
          <w:b/>
        </w:rPr>
        <w:t>（凡有下列情形之一的，投标文件无效，投标作废标处理）</w:t>
      </w:r>
    </w:p>
    <w:p>
      <w:pPr>
        <w:rPr>
          <w:color w:val="0070C0"/>
        </w:rPr>
      </w:pPr>
    </w:p>
    <w:tbl>
      <w:tblPr>
        <w:tblStyle w:val="37"/>
        <w:tblW w:w="96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7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序号</w:t>
            </w: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审查内容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3"/>
              </w:numPr>
              <w:spacing w:line="400" w:lineRule="exact"/>
              <w:ind w:left="0" w:firstLine="0" w:firstLineChars="0"/>
              <w:rPr>
                <w:b/>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b/>
              </w:rPr>
            </w:pPr>
            <w:r>
              <w:rPr>
                <w:b/>
              </w:rPr>
              <w:t>投标文件的有效性、完整性，包括但不限于：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未按招标文件所提供的样式填写投标函，或未按招标文件对投标文件组成的要求提供投标文件的（投标文件组成不完整或</w:t>
            </w:r>
            <w:r>
              <w:t>投标有效期不足</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highlight w:val="yellow"/>
              </w:rPr>
            </w:pPr>
            <w:r>
              <w:t>投标文件无法定代表人或其授权代表签字，或签字人无法定代表人有效授权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highlight w:val="yellow"/>
              </w:rPr>
            </w:pPr>
            <w:r>
              <w:t>签字盖章不符合招标文件要求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3"/>
              </w:numPr>
              <w:spacing w:line="400" w:lineRule="exact"/>
              <w:ind w:left="0" w:firstLine="0" w:firstLineChars="0"/>
              <w:rPr>
                <w:b/>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b/>
                <w:szCs w:val="21"/>
              </w:rPr>
            </w:pPr>
            <w:r>
              <w:rPr>
                <w:b/>
              </w:rPr>
              <w:t>技术响应，包括但不限于：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所投产品、工程、服务在质量、技术、方案等方面没有实质性满足招标文件要求（是否实质性满足由评标委员会评判）；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投标文件技术响应与事实不符或虚假投标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3"/>
              </w:numPr>
              <w:spacing w:line="400" w:lineRule="exact"/>
              <w:ind w:left="0" w:firstLine="0" w:firstLineChars="0"/>
              <w:rPr>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b/>
              </w:rPr>
            </w:pPr>
            <w:r>
              <w:rPr>
                <w:b/>
              </w:rPr>
              <w:t>商务响应，包括但不限于：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投标文件附有招标人不能接受的条件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投标人未按照招标文件要求方式提交投标保证金，投标保证金投标有效期不符合招标文件要求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3"/>
              </w:numPr>
              <w:spacing w:line="400" w:lineRule="exact"/>
              <w:ind w:left="0" w:firstLine="0" w:firstLineChars="0"/>
              <w:rPr>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b/>
                <w:szCs w:val="21"/>
              </w:rPr>
            </w:pPr>
            <w:r>
              <w:rPr>
                <w:b/>
              </w:rPr>
              <w:t>投标报价，包括但不限于：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投标报价</w:t>
            </w:r>
            <w:r>
              <w:rPr>
                <w:rFonts w:hint="eastAsia"/>
              </w:rPr>
              <w:t>或分项报价</w:t>
            </w:r>
            <w:r>
              <w:t>超出预算控制金额上限，或超过招标文件规定的最高投标限价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投标报价有严重缺漏项目或对招标文件规定的采购清单项目及数量进行修改；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tcPr>
          <w:p>
            <w:r>
              <w:rPr>
                <w:rFonts w:hint="eastAsia"/>
              </w:rPr>
              <w:t>招标文件未规定允许有替代方案时，提供两套以上的投标方案；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tcPr>
          <w:p>
            <w:r>
              <w:rPr>
                <w:rFonts w:hint="eastAsia"/>
              </w:rPr>
              <w:t>同一项目出现两个以上报价；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报价明显低于其他通过符合性审查投标人的报价，有可能影响产品质量或者不能诚信履约，投标人不能证明其报价合理性</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3"/>
              </w:numPr>
              <w:spacing w:line="400" w:lineRule="exact"/>
              <w:ind w:left="0" w:firstLine="0" w:firstLineChars="0"/>
              <w:rPr>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b/>
                <w:szCs w:val="21"/>
              </w:rPr>
            </w:pPr>
            <w:r>
              <w:rPr>
                <w:b/>
              </w:rPr>
              <w:t>违规行为，包括但不限于：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以他人的名义投标、串通投标、以行贿手段谋取中标或者以其他弄虚作假方式投标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1"/>
                <w:numId w:val="3"/>
              </w:numPr>
              <w:spacing w:line="400" w:lineRule="exact"/>
              <w:ind w:left="0" w:firstLine="0" w:firstLineChars="0"/>
              <w:rPr>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pPr>
            <w:r>
              <w:t>扰乱开标、评标秩序，干扰招标工作正常进行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66"/>
              <w:numPr>
                <w:ilvl w:val="0"/>
                <w:numId w:val="3"/>
              </w:numPr>
              <w:spacing w:line="400" w:lineRule="exact"/>
              <w:ind w:left="0" w:firstLine="0" w:firstLineChars="0"/>
              <w:rPr>
                <w:b/>
                <w:szCs w:val="21"/>
              </w:rPr>
            </w:pPr>
          </w:p>
        </w:tc>
        <w:tc>
          <w:tcPr>
            <w:tcW w:w="8789" w:type="dxa"/>
            <w:tcBorders>
              <w:top w:val="single" w:color="auto" w:sz="4" w:space="0"/>
              <w:left w:val="single" w:color="auto" w:sz="4" w:space="0"/>
              <w:bottom w:val="single" w:color="auto" w:sz="4" w:space="0"/>
              <w:right w:val="single" w:color="auto" w:sz="4" w:space="0"/>
            </w:tcBorders>
            <w:vAlign w:val="center"/>
          </w:tcPr>
          <w:p>
            <w:pPr>
              <w:spacing w:line="400" w:lineRule="exact"/>
              <w:rPr>
                <w:b/>
                <w:szCs w:val="21"/>
              </w:rPr>
            </w:pPr>
            <w:r>
              <w:rPr>
                <w:b/>
              </w:rPr>
              <w:t>法律法规及招标文件规定的其它情形。</w:t>
            </w:r>
          </w:p>
        </w:tc>
      </w:tr>
    </w:tbl>
    <w:p>
      <w:pPr>
        <w:rPr>
          <w:color w:val="0070C0"/>
        </w:rPr>
      </w:pPr>
    </w:p>
    <w:p>
      <w:pPr>
        <w:rPr>
          <w:color w:val="0070C0"/>
        </w:rPr>
      </w:pPr>
    </w:p>
    <w:p>
      <w:pPr>
        <w:spacing w:line="400" w:lineRule="exact"/>
        <w:rPr>
          <w:color w:val="0070C0"/>
        </w:rPr>
      </w:pPr>
      <w:r>
        <w:rPr>
          <w:rFonts w:hint="eastAsia"/>
          <w:color w:val="0070C0"/>
        </w:rPr>
        <w:br w:type="page"/>
      </w:r>
    </w:p>
    <w:p>
      <w:pPr>
        <w:pStyle w:val="3"/>
        <w:spacing w:line="400" w:lineRule="exact"/>
        <w:jc w:val="center"/>
      </w:pPr>
      <w:bookmarkStart w:id="69" w:name="_Toc3904722"/>
      <w:r>
        <w:rPr>
          <w:rFonts w:hint="eastAsia"/>
        </w:rPr>
        <w:t>前附表（三）</w:t>
      </w:r>
      <w:bookmarkEnd w:id="69"/>
    </w:p>
    <w:p>
      <w:pPr>
        <w:ind w:firstLine="420" w:firstLineChars="200"/>
      </w:pPr>
      <w:r>
        <w:rPr>
          <w:rFonts w:hint="eastAsia"/>
        </w:rPr>
        <w:t>下表中“■”表明本项目选择该符号后所列内容，“</w:t>
      </w:r>
      <w:r>
        <w:rPr>
          <w:rFonts w:hint="eastAsia" w:hAnsi="Calibri"/>
          <w:szCs w:val="21"/>
        </w:rPr>
        <w:t>□</w:t>
      </w:r>
      <w:r>
        <w:rPr>
          <w:rFonts w:hint="eastAsia"/>
          <w:szCs w:val="21"/>
        </w:rPr>
        <w:t>”表明未选择该符号后所列内容。</w:t>
      </w:r>
    </w:p>
    <w:tbl>
      <w:tblPr>
        <w:tblStyle w:val="37"/>
        <w:tblW w:w="8522" w:type="dxa"/>
        <w:jc w:val="center"/>
        <w:tblLayout w:type="fixed"/>
        <w:tblCellMar>
          <w:top w:w="0" w:type="dxa"/>
          <w:left w:w="108" w:type="dxa"/>
          <w:bottom w:w="0" w:type="dxa"/>
          <w:right w:w="108" w:type="dxa"/>
        </w:tblCellMar>
      </w:tblPr>
      <w:tblGrid>
        <w:gridCol w:w="1008"/>
        <w:gridCol w:w="2731"/>
        <w:gridCol w:w="4783"/>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内  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3.4.2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非单一产品采购项目核心产品</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olor w:val="FF0000"/>
                <w:sz w:val="20"/>
                <w:szCs w:val="20"/>
              </w:rPr>
            </w:pP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4.1.2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本项目的评标方法</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Times New Roman"/>
                <w:sz w:val="21"/>
                <w:szCs w:val="24"/>
              </w:rPr>
            </w:pPr>
            <w:r>
              <w:rPr>
                <w:rFonts w:hint="eastAsia" w:ascii="Times New Roman"/>
                <w:sz w:val="21"/>
                <w:szCs w:val="24"/>
              </w:rPr>
              <w:t>■综合评分法</w:t>
            </w:r>
          </w:p>
          <w:p>
            <w:pPr>
              <w:spacing w:line="400" w:lineRule="exact"/>
            </w:pPr>
            <w:r>
              <w:rPr>
                <w:rFonts w:hint="eastAsia"/>
              </w:rPr>
              <w:t>□定性评审法</w:t>
            </w:r>
          </w:p>
          <w:p>
            <w:pPr>
              <w:spacing w:line="400" w:lineRule="exact"/>
            </w:pPr>
            <w:r>
              <w:rPr>
                <w:rFonts w:hint="eastAsia"/>
              </w:rPr>
              <w:t>□最低价法</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9.1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是否评标定标分离</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□评定分离</w:t>
            </w:r>
          </w:p>
          <w:p>
            <w:pPr>
              <w:spacing w:line="400" w:lineRule="exact"/>
            </w:pPr>
            <w:r>
              <w:rPr>
                <w:rFonts w:hint="eastAsia"/>
              </w:rPr>
              <w:t>■不适用评定分离</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9.3</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评定分离时的定标方法</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□自定法</w:t>
            </w:r>
          </w:p>
          <w:p>
            <w:pPr>
              <w:spacing w:line="400" w:lineRule="exact"/>
            </w:pPr>
            <w:r>
              <w:rPr>
                <w:rFonts w:hint="eastAsia"/>
              </w:rPr>
              <w:t>□抽签法</w:t>
            </w:r>
          </w:p>
          <w:p>
            <w:pPr>
              <w:spacing w:line="400" w:lineRule="exact"/>
            </w:pPr>
            <w:r>
              <w:rPr>
                <w:rFonts w:hint="eastAsia"/>
              </w:rPr>
              <w:t>□竞价法</w:t>
            </w:r>
          </w:p>
        </w:tc>
      </w:tr>
    </w:tbl>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r>
        <w:rPr>
          <w:rFonts w:hint="eastAsia"/>
          <w:color w:val="0070C0"/>
        </w:rPr>
        <w:br w:type="page"/>
      </w:r>
    </w:p>
    <w:p>
      <w:pPr>
        <w:pStyle w:val="3"/>
        <w:spacing w:line="400" w:lineRule="exact"/>
        <w:jc w:val="center"/>
      </w:pPr>
      <w:bookmarkStart w:id="70" w:name="_Toc1439"/>
      <w:bookmarkStart w:id="71" w:name="_Toc3904723"/>
      <w:bookmarkStart w:id="72" w:name="_Toc11614"/>
      <w:bookmarkStart w:id="73" w:name="_Toc32206"/>
      <w:r>
        <w:rPr>
          <w:rFonts w:hint="eastAsia"/>
        </w:rPr>
        <w:t>前附表（四）综合评分法评分因素和权重分值表</w:t>
      </w:r>
      <w:bookmarkEnd w:id="70"/>
      <w:bookmarkEnd w:id="71"/>
      <w:bookmarkEnd w:id="72"/>
      <w:bookmarkEnd w:id="73"/>
    </w:p>
    <w:p>
      <w:pPr>
        <w:rPr>
          <w:color w:val="0070C0"/>
        </w:rPr>
      </w:pPr>
    </w:p>
    <w:tbl>
      <w:tblPr>
        <w:tblStyle w:val="37"/>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709"/>
        <w:gridCol w:w="239"/>
        <w:gridCol w:w="1462"/>
        <w:gridCol w:w="709"/>
        <w:gridCol w:w="1134"/>
        <w:gridCol w:w="3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Pr>
          <w:p>
            <w:pPr>
              <w:ind w:left="-80" w:leftChars="-38" w:right="-107" w:rightChars="-51"/>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评分项</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价格部分</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技术部分</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95" w:type="dxa"/>
            <w:vMerge w:val="restart"/>
            <w:tcBorders>
              <w:top w:val="single" w:color="auto" w:sz="4" w:space="0"/>
              <w:left w:val="single" w:color="auto" w:sz="4" w:space="0"/>
              <w:right w:val="single" w:color="auto" w:sz="4" w:space="0"/>
            </w:tcBorders>
          </w:tcPr>
          <w:p>
            <w:pPr>
              <w:jc w:val="cente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701"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评分因素</w:t>
            </w:r>
          </w:p>
        </w:tc>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权重</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评分方式</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9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展台</w:t>
            </w:r>
            <w:r>
              <w:rPr>
                <w:rFonts w:asciiTheme="minorEastAsia" w:hAnsiTheme="minorEastAsia" w:eastAsiaTheme="minorEastAsia"/>
                <w:szCs w:val="21"/>
              </w:rPr>
              <w:t>设计及搭建</w:t>
            </w:r>
            <w:r>
              <w:rPr>
                <w:rFonts w:hint="eastAsia" w:asciiTheme="minorEastAsia" w:hAnsiTheme="minorEastAsia" w:eastAsiaTheme="minorEastAsia"/>
                <w:szCs w:val="21"/>
              </w:rPr>
              <w:t>方案（工作措施、工作方法、工作手段、工作流程）</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36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投标人提供展台</w:t>
            </w:r>
            <w:r>
              <w:rPr>
                <w:rFonts w:asciiTheme="minorEastAsia" w:hAnsiTheme="minorEastAsia" w:eastAsiaTheme="minorEastAsia"/>
                <w:szCs w:val="21"/>
              </w:rPr>
              <w:t>设计及搭建</w:t>
            </w:r>
            <w:r>
              <w:rPr>
                <w:rFonts w:hint="eastAsia" w:asciiTheme="minorEastAsia" w:hAnsiTheme="minorEastAsia" w:eastAsiaTheme="minorEastAsia"/>
                <w:szCs w:val="21"/>
              </w:rPr>
              <w:t>方案。</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b/>
                <w:szCs w:val="21"/>
              </w:rPr>
              <w:t>评审委员会根据响应情况进行横向比较：</w:t>
            </w:r>
          </w:p>
          <w:p>
            <w:pPr>
              <w:ind w:right="254" w:rightChars="121"/>
              <w:jc w:val="left"/>
              <w:rPr>
                <w:rFonts w:asciiTheme="minorEastAsia" w:hAnsiTheme="minorEastAsia" w:eastAsiaTheme="minorEastAsia"/>
                <w:b/>
                <w:szCs w:val="21"/>
              </w:rPr>
            </w:pPr>
            <w:r>
              <w:rPr>
                <w:rFonts w:hint="eastAsia" w:asciiTheme="minorEastAsia" w:hAnsiTheme="minorEastAsia" w:eastAsiaTheme="minorEastAsia"/>
                <w:szCs w:val="21"/>
              </w:rPr>
              <w:t>1、方案设计全面，展示效果合理且突出，能根据采购人需求进行充分设计，评价为优的，</w:t>
            </w:r>
            <w:r>
              <w:rPr>
                <w:rFonts w:hint="eastAsia" w:asciiTheme="minorEastAsia" w:hAnsiTheme="minorEastAsia" w:eastAsiaTheme="minorEastAsia"/>
                <w:b/>
                <w:szCs w:val="21"/>
              </w:rPr>
              <w:t>得36分；</w:t>
            </w:r>
          </w:p>
          <w:p>
            <w:pPr>
              <w:ind w:right="254" w:rightChars="121"/>
              <w:jc w:val="left"/>
              <w:rPr>
                <w:rFonts w:asciiTheme="minorEastAsia" w:hAnsiTheme="minorEastAsia" w:eastAsiaTheme="minorEastAsia"/>
                <w:b/>
                <w:szCs w:val="21"/>
              </w:rPr>
            </w:pPr>
            <w:r>
              <w:rPr>
                <w:rFonts w:hint="eastAsia" w:asciiTheme="minorEastAsia" w:hAnsiTheme="minorEastAsia" w:eastAsiaTheme="minorEastAsia"/>
                <w:szCs w:val="21"/>
              </w:rPr>
              <w:t>2、展示方案设计有一定特点，展示效果合理，较切合采购人需求</w:t>
            </w:r>
            <w:r>
              <w:rPr>
                <w:rFonts w:hint="eastAsia" w:asciiTheme="minorEastAsia" w:hAnsiTheme="minorEastAsia" w:eastAsiaTheme="minorEastAsia"/>
                <w:b/>
                <w:szCs w:val="21"/>
              </w:rPr>
              <w:t>评价为良的，得26分；</w:t>
            </w:r>
          </w:p>
          <w:p>
            <w:pPr>
              <w:ind w:right="254" w:rightChars="121"/>
              <w:jc w:val="left"/>
              <w:rPr>
                <w:rFonts w:asciiTheme="minorEastAsia" w:hAnsiTheme="minorEastAsia" w:eastAsiaTheme="minorEastAsia"/>
                <w:b/>
                <w:szCs w:val="21"/>
              </w:rPr>
            </w:pPr>
            <w:r>
              <w:rPr>
                <w:rFonts w:hint="eastAsia" w:asciiTheme="minorEastAsia" w:hAnsiTheme="minorEastAsia" w:eastAsiaTheme="minorEastAsia"/>
                <w:b/>
                <w:szCs w:val="21"/>
              </w:rPr>
              <w:t>3、</w:t>
            </w:r>
            <w:r>
              <w:rPr>
                <w:rFonts w:hint="eastAsia" w:asciiTheme="minorEastAsia" w:hAnsiTheme="minorEastAsia" w:eastAsiaTheme="minorEastAsia"/>
                <w:szCs w:val="21"/>
              </w:rPr>
              <w:t>无突出特点，展示效果比较合理</w:t>
            </w:r>
            <w:r>
              <w:rPr>
                <w:rFonts w:hint="eastAsia" w:asciiTheme="minorEastAsia" w:hAnsiTheme="minorEastAsia" w:eastAsiaTheme="minorEastAsia"/>
                <w:b/>
                <w:szCs w:val="21"/>
              </w:rPr>
              <w:t>评价为中的，得10分；</w:t>
            </w:r>
          </w:p>
          <w:p>
            <w:pPr>
              <w:ind w:right="254" w:rightChars="121"/>
              <w:jc w:val="left"/>
              <w:rPr>
                <w:rFonts w:asciiTheme="minorEastAsia" w:hAnsiTheme="minorEastAsia" w:eastAsiaTheme="minorEastAsia"/>
                <w:b/>
                <w:szCs w:val="21"/>
              </w:rPr>
            </w:pPr>
            <w:r>
              <w:rPr>
                <w:rFonts w:hint="eastAsia" w:asciiTheme="minorEastAsia" w:hAnsiTheme="minorEastAsia" w:eastAsiaTheme="minorEastAsia"/>
                <w:b/>
                <w:szCs w:val="21"/>
              </w:rPr>
              <w:t>4、设计方案无特点，不能满足采购人需求的，</w:t>
            </w:r>
            <w:r>
              <w:rPr>
                <w:rFonts w:hint="eastAsia" w:asciiTheme="minorEastAsia" w:hAnsiTheme="minorEastAsia" w:eastAsiaTheme="minorEastAsia"/>
                <w:szCs w:val="21"/>
              </w:rPr>
              <w:t>整体较差的</w:t>
            </w:r>
            <w:r>
              <w:rPr>
                <w:rFonts w:hint="eastAsia" w:asciiTheme="minorEastAsia" w:hAnsiTheme="minorEastAsia" w:eastAsiaTheme="minorEastAsia"/>
                <w:b/>
                <w:szCs w:val="21"/>
              </w:rPr>
              <w:t>或不提供方案的，得0分。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59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项目重点难点分析、应对措施及相关的合理化建议</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投标人提供本项目重点难点分析。</w:t>
            </w:r>
          </w:p>
          <w:p>
            <w:pPr>
              <w:spacing w:line="280" w:lineRule="exact"/>
              <w:jc w:val="left"/>
              <w:rPr>
                <w:rFonts w:asciiTheme="minorEastAsia" w:hAnsiTheme="minorEastAsia" w:eastAsiaTheme="minorEastAsia"/>
                <w:b/>
                <w:szCs w:val="21"/>
              </w:rPr>
            </w:pPr>
            <w:r>
              <w:rPr>
                <w:rFonts w:hint="eastAsia" w:asciiTheme="minorEastAsia" w:hAnsiTheme="minorEastAsia" w:eastAsiaTheme="minorEastAsia"/>
                <w:b/>
                <w:szCs w:val="21"/>
              </w:rPr>
              <w:t>评审委员会根据响应情况进行横向比较：</w:t>
            </w:r>
          </w:p>
          <w:p>
            <w:pPr>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1、根据采购人需求详细分析，重点难点分析到位，合理化建议非常合理，得6分；</w:t>
            </w:r>
          </w:p>
          <w:p>
            <w:pPr>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2、根据采购人需求分析，重点难点分析合理，合理化建议比较合理，得4分；</w:t>
            </w:r>
          </w:p>
          <w:p>
            <w:pPr>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3、根据采购人需求分析，重点难点分析一般，合理化建议一般，得2分；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4、并未对采购人需求进行分析，合理化建议不合理，得0分。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jc w:val="center"/>
        </w:trPr>
        <w:tc>
          <w:tcPr>
            <w:tcW w:w="595" w:type="dxa"/>
            <w:vMerge w:val="continue"/>
            <w:tcBorders>
              <w:top w:val="nil"/>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服务承诺</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FF0000"/>
                <w:szCs w:val="21"/>
              </w:rPr>
            </w:pPr>
            <w:r>
              <w:rPr>
                <w:rFonts w:hint="eastAsia" w:asciiTheme="minorEastAsia" w:hAnsiTheme="minorEastAsia" w:eastAsiaTheme="minorEastAsia"/>
                <w:color w:val="FF0000"/>
                <w:szCs w:val="21"/>
              </w:rPr>
              <w:t>5</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shd w:val="clear" w:color="auto" w:fill="auto"/>
          </w:tcPr>
          <w:p>
            <w:pPr>
              <w:spacing w:line="280" w:lineRule="exact"/>
              <w:jc w:val="left"/>
              <w:rPr>
                <w:rFonts w:asciiTheme="minorEastAsia" w:hAnsiTheme="minorEastAsia" w:eastAsiaTheme="minorEastAsia"/>
                <w:szCs w:val="21"/>
              </w:rPr>
            </w:pPr>
            <w:r>
              <w:rPr>
                <w:rFonts w:hint="eastAsia" w:asciiTheme="minorEastAsia" w:hAnsiTheme="minorEastAsia" w:eastAsiaTheme="minorEastAsia"/>
                <w:szCs w:val="21"/>
              </w:rPr>
              <w:t>投标人提出商务、技术需求以外的服务承诺（例如紧急变更需求的响应情况），格式、内容由投标人自定。</w:t>
            </w:r>
          </w:p>
          <w:p>
            <w:pPr>
              <w:spacing w:line="280" w:lineRule="exact"/>
              <w:jc w:val="left"/>
              <w:rPr>
                <w:rFonts w:asciiTheme="minorEastAsia" w:hAnsiTheme="minorEastAsia" w:eastAsiaTheme="minorEastAsia"/>
                <w:b/>
                <w:szCs w:val="21"/>
              </w:rPr>
            </w:pPr>
            <w:r>
              <w:rPr>
                <w:rFonts w:hint="eastAsia" w:asciiTheme="minorEastAsia" w:hAnsiTheme="minorEastAsia" w:eastAsiaTheme="minorEastAsia"/>
                <w:b/>
                <w:szCs w:val="21"/>
              </w:rPr>
              <w:t>评审委员会根据响应情况进行横向比较：</w:t>
            </w:r>
          </w:p>
          <w:p>
            <w:pPr>
              <w:spacing w:line="280" w:lineRule="exact"/>
              <w:jc w:val="left"/>
              <w:rPr>
                <w:rFonts w:cs="宋体" w:asciiTheme="minorEastAsia" w:hAnsiTheme="minorEastAsia" w:eastAsiaTheme="minorEastAsia"/>
                <w:szCs w:val="21"/>
              </w:rPr>
            </w:pPr>
            <w:r>
              <w:rPr>
                <w:rFonts w:hint="eastAsia" w:asciiTheme="minorEastAsia" w:hAnsiTheme="minorEastAsia" w:eastAsiaTheme="minorEastAsia"/>
                <w:szCs w:val="21"/>
              </w:rPr>
              <w:t>1、违约承诺</w:t>
            </w:r>
            <w:r>
              <w:rPr>
                <w:rFonts w:hint="eastAsia" w:cs="宋体" w:asciiTheme="minorEastAsia" w:hAnsiTheme="minorEastAsia" w:eastAsiaTheme="minorEastAsia"/>
                <w:szCs w:val="21"/>
              </w:rPr>
              <w:t>详细，安排合理，得5分；</w:t>
            </w:r>
          </w:p>
          <w:p>
            <w:pPr>
              <w:spacing w:line="280" w:lineRule="exact"/>
              <w:jc w:val="left"/>
              <w:rPr>
                <w:rFonts w:cs="宋体"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、违约承诺</w:t>
            </w:r>
            <w:r>
              <w:rPr>
                <w:rFonts w:hint="eastAsia" w:cs="宋体" w:asciiTheme="minorEastAsia" w:hAnsiTheme="minorEastAsia" w:eastAsiaTheme="minorEastAsia"/>
                <w:szCs w:val="21"/>
              </w:rPr>
              <w:t>交清楚，安排交合理，得3分；</w:t>
            </w:r>
          </w:p>
          <w:p>
            <w:pPr>
              <w:ind w:right="254" w:rightChars="121"/>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、违约承诺</w:t>
            </w:r>
            <w:r>
              <w:rPr>
                <w:rFonts w:hint="eastAsia" w:cs="宋体" w:asciiTheme="minorEastAsia" w:hAnsiTheme="minorEastAsia" w:eastAsiaTheme="minorEastAsia"/>
                <w:szCs w:val="21"/>
              </w:rPr>
              <w:t>一般，安排一般，得1分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4、违约承诺</w:t>
            </w:r>
            <w:r>
              <w:rPr>
                <w:rFonts w:hint="eastAsia" w:cs="宋体" w:asciiTheme="minorEastAsia" w:hAnsiTheme="minorEastAsia" w:eastAsiaTheme="minorEastAsia"/>
                <w:szCs w:val="21"/>
              </w:rPr>
              <w:t>不详细，安排较差或不提供</w:t>
            </w:r>
            <w:r>
              <w:rPr>
                <w:rFonts w:hint="eastAsia" w:asciiTheme="minorEastAsia" w:hAnsiTheme="minorEastAsia" w:eastAsiaTheme="minorEastAsia"/>
                <w:szCs w:val="21"/>
              </w:rPr>
              <w:t>违约承诺，</w:t>
            </w:r>
            <w:r>
              <w:rPr>
                <w:rFonts w:hint="eastAsia" w:cs="宋体" w:asciiTheme="minorEastAsia" w:hAnsiTheme="minorEastAsia" w:eastAsiaTheme="minorEastAsia"/>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59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综合实力部分</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595" w:type="dxa"/>
            <w:vMerge w:val="restart"/>
            <w:tcBorders>
              <w:top w:val="single" w:color="auto" w:sz="4" w:space="0"/>
              <w:left w:val="single" w:color="auto" w:sz="4" w:space="0"/>
              <w:right w:val="single" w:color="auto" w:sz="4" w:space="0"/>
            </w:tcBorders>
          </w:tcPr>
          <w:p>
            <w:pPr>
              <w:jc w:val="center"/>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701"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评分因素</w:t>
            </w:r>
          </w:p>
        </w:tc>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权重</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评分方式</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投标人资格情况及通过相关认证情况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1.投标人具有展览展示行业相关设计甲级，得2分。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 xml:space="preserve">2.投标人具有施工一级资质证明，得2分  。  </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3.投标人具有中国展览馆协会二级及以上资质，得2分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投标人提供相关证书或证明资料，不提供的不得分。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服务便利性</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投标人为深圳注册企业，或投标人非深圳注册企业但在深圳有合法分支机构（提供相关证明材料），得2分；否则得1分。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拟安排的项目负责人情况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投标人提供项目负责人工作经历，资质证书，社保或雇佣合同等相关证明材料</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b/>
                <w:bCs/>
                <w:szCs w:val="21"/>
              </w:rPr>
              <w:t>评标委员会横向比较项目负责人的项目经验等内容</w:t>
            </w:r>
            <w:r>
              <w:rPr>
                <w:rFonts w:hint="eastAsia" w:asciiTheme="minorEastAsia" w:hAnsiTheme="minorEastAsia" w:eastAsiaTheme="minorEastAsia"/>
                <w:szCs w:val="21"/>
              </w:rPr>
              <w:t>：</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1.项目负责人从业本行5年或以上的，</w:t>
            </w:r>
            <w:r>
              <w:rPr>
                <w:rFonts w:hAnsi="宋体"/>
                <w:color w:val="000000"/>
                <w:szCs w:val="21"/>
              </w:rPr>
              <w:t>独立担任</w:t>
            </w:r>
            <w:r>
              <w:rPr>
                <w:rFonts w:hint="eastAsia" w:hAnsi="宋体"/>
                <w:color w:val="000000"/>
                <w:szCs w:val="21"/>
              </w:rPr>
              <w:t>展台设计搭建负责人且经验丰富的</w:t>
            </w:r>
            <w:r>
              <w:rPr>
                <w:rFonts w:hint="eastAsia" w:asciiTheme="minorEastAsia" w:hAnsiTheme="minorEastAsia" w:eastAsiaTheme="minorEastAsia"/>
                <w:szCs w:val="21"/>
              </w:rPr>
              <w:t>评价为优的，得7分；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2.项目负责人从业本行3年或以上的，</w:t>
            </w:r>
            <w:r>
              <w:rPr>
                <w:rFonts w:hAnsi="宋体"/>
                <w:color w:val="000000"/>
                <w:szCs w:val="21"/>
              </w:rPr>
              <w:t>担任</w:t>
            </w:r>
            <w:r>
              <w:rPr>
                <w:rFonts w:hint="eastAsia" w:hAnsi="宋体"/>
                <w:color w:val="000000"/>
                <w:szCs w:val="21"/>
              </w:rPr>
              <w:t>展台设计搭建总负责人且有一定经验的</w:t>
            </w:r>
            <w:r>
              <w:rPr>
                <w:rFonts w:hint="eastAsia" w:asciiTheme="minorEastAsia" w:hAnsiTheme="minorEastAsia" w:eastAsiaTheme="minorEastAsia"/>
                <w:szCs w:val="21"/>
              </w:rPr>
              <w:t>评价为良的，得5分；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3.项目负责人从业本行1年或以上的，担任过</w:t>
            </w:r>
            <w:r>
              <w:rPr>
                <w:rFonts w:hint="eastAsia" w:hAnsi="宋体"/>
                <w:color w:val="000000"/>
                <w:szCs w:val="21"/>
              </w:rPr>
              <w:t>展台设计搭建总负责人的</w:t>
            </w:r>
            <w:r>
              <w:rPr>
                <w:rFonts w:hint="eastAsia" w:asciiTheme="minorEastAsia" w:hAnsiTheme="minorEastAsia" w:eastAsiaTheme="minorEastAsia"/>
                <w:szCs w:val="21"/>
              </w:rPr>
              <w:t>评价为中，得3分；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4.未担任过</w:t>
            </w:r>
            <w:r>
              <w:rPr>
                <w:rFonts w:hint="eastAsia" w:hAnsi="宋体"/>
                <w:color w:val="000000"/>
                <w:szCs w:val="21"/>
              </w:rPr>
              <w:t>展台设计搭建总负责人</w:t>
            </w:r>
            <w:r>
              <w:rPr>
                <w:rFonts w:hint="eastAsia" w:asciiTheme="minorEastAsia" w:hAnsiTheme="minorEastAsia" w:eastAsiaTheme="minorEastAsia"/>
                <w:szCs w:val="21"/>
              </w:rPr>
              <w:t>评价为差或不提供项目负责人情况的不得分。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（以上需评分需提供相关证明材料，不提供的不得分）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595"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szCs w:val="21"/>
              </w:rPr>
            </w:pPr>
          </w:p>
        </w:tc>
        <w:tc>
          <w:tcPr>
            <w:tcW w:w="709"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701"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拟安排的项目团队成员（项目负责人除外）情况</w:t>
            </w:r>
          </w:p>
        </w:tc>
        <w:tc>
          <w:tcPr>
            <w:tcW w:w="709"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134" w:type="dxa"/>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right w:val="single" w:color="auto" w:sz="4" w:space="0"/>
            </w:tcBorders>
          </w:tcPr>
          <w:p>
            <w:pPr>
              <w:numPr>
                <w:ilvl w:val="0"/>
                <w:numId w:val="0"/>
              </w:numPr>
              <w:ind w:right="254" w:rightChars="121"/>
              <w:jc w:val="left"/>
              <w:rPr>
                <w:rFonts w:cs="Times New Roman" w:asciiTheme="minorEastAsia" w:hAnsiTheme="minorEastAsia" w:eastAsiaTheme="minorEastAsia"/>
                <w:kern w:val="2"/>
                <w:szCs w:val="21"/>
              </w:rPr>
            </w:pPr>
            <w:r>
              <w:rPr>
                <w:rFonts w:hint="eastAsia" w:asciiTheme="minorEastAsia" w:hAnsiTheme="minorEastAsia" w:eastAsiaTheme="minorEastAsia"/>
                <w:szCs w:val="21"/>
              </w:rPr>
              <w:t>投标人需提供拟安排项目的团队人员（包括设计总监、监理、结构工程师、现场</w:t>
            </w:r>
            <w:r>
              <w:rPr>
                <w:rFonts w:hint="eastAsia" w:asciiTheme="minorEastAsia" w:hAnsiTheme="minorEastAsia" w:eastAsiaTheme="minorEastAsia"/>
                <w:b w:val="0"/>
                <w:szCs w:val="21"/>
              </w:rPr>
              <w:t>总协调、现场电工、网络工程师</w:t>
            </w:r>
            <w:r>
              <w:rPr>
                <w:rFonts w:hint="eastAsia" w:asciiTheme="minorEastAsia" w:hAnsiTheme="minorEastAsia" w:eastAsiaTheme="minorEastAsia"/>
                <w:szCs w:val="21"/>
              </w:rPr>
              <w:t>），人员配备不全的，本项不得分。</w:t>
            </w:r>
          </w:p>
          <w:p>
            <w:pPr>
              <w:ind w:right="254" w:rightChars="121"/>
              <w:jc w:val="left"/>
              <w:rPr>
                <w:rFonts w:asciiTheme="minorEastAsia" w:hAnsiTheme="minorEastAsia" w:eastAsiaTheme="minorEastAsia"/>
                <w:b/>
                <w:szCs w:val="21"/>
              </w:rPr>
            </w:pPr>
            <w:r>
              <w:rPr>
                <w:rFonts w:hint="eastAsia" w:asciiTheme="minorEastAsia" w:hAnsiTheme="minorEastAsia" w:eastAsiaTheme="minorEastAsia"/>
                <w:b/>
                <w:bCs/>
                <w:szCs w:val="21"/>
              </w:rPr>
              <w:t>评标委员会横向比较</w:t>
            </w:r>
            <w:r>
              <w:rPr>
                <w:rFonts w:hint="eastAsia" w:asciiTheme="minorEastAsia" w:hAnsiTheme="minorEastAsia" w:eastAsiaTheme="minorEastAsia"/>
                <w:b/>
                <w:szCs w:val="21"/>
              </w:rPr>
              <w:t>项目的团队人员工作经历，资质证书，社保或雇佣合同等内容。</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1.评价为优的，得8分；</w:t>
            </w:r>
          </w:p>
          <w:p>
            <w:pPr>
              <w:ind w:right="254" w:rightChars="121"/>
              <w:jc w:val="left"/>
              <w:rPr>
                <w:rFonts w:hint="eastAsia" w:asciiTheme="minorEastAsia" w:hAnsiTheme="minorEastAsia" w:eastAsiaTheme="minorEastAsia"/>
                <w:szCs w:val="21"/>
              </w:rPr>
            </w:pPr>
            <w:r>
              <w:rPr>
                <w:rFonts w:hint="eastAsia" w:asciiTheme="minorEastAsia" w:hAnsiTheme="minorEastAsia" w:eastAsiaTheme="minorEastAsia"/>
                <w:szCs w:val="21"/>
              </w:rPr>
              <w:t>2.评价为良的，得5分；</w:t>
            </w:r>
          </w:p>
          <w:p>
            <w:pPr>
              <w:ind w:right="254" w:rightChars="121"/>
              <w:jc w:val="left"/>
              <w:rPr>
                <w:rFonts w:hint="eastAsia" w:asciiTheme="minorEastAsia" w:hAnsiTheme="minorEastAsia" w:eastAsiaTheme="minorEastAsia"/>
                <w:szCs w:val="21"/>
              </w:rPr>
            </w:pPr>
            <w:r>
              <w:rPr>
                <w:rFonts w:hint="eastAsia" w:asciiTheme="minorEastAsia" w:hAnsiTheme="minorEastAsia" w:eastAsiaTheme="minorEastAsia"/>
                <w:szCs w:val="21"/>
              </w:rPr>
              <w:t>3.评价为中的，得2分；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4.不提供相关材料，或评价为差的不得分。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tcBorders>
              <w:top w:val="nil"/>
              <w:left w:val="single" w:color="auto" w:sz="4" w:space="0"/>
              <w:right w:val="single" w:color="auto" w:sz="4" w:space="0"/>
            </w:tcBorders>
            <w:vAlign w:val="center"/>
          </w:tcPr>
          <w:p>
            <w:pPr>
              <w:widowControl/>
              <w:ind w:firstLine="105" w:firstLineChars="50"/>
              <w:jc w:val="left"/>
              <w:rPr>
                <w:rFonts w:asciiTheme="minorEastAsia" w:hAnsiTheme="minorEastAsia" w:eastAsiaTheme="minorEastAsia"/>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同类业绩</w:t>
            </w:r>
          </w:p>
        </w:tc>
        <w:tc>
          <w:tcPr>
            <w:tcW w:w="7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heme="minorEastAsia" w:hAnsiTheme="minorEastAsia" w:eastAsiaTheme="minorEastAsia"/>
                <w:szCs w:val="21"/>
              </w:rPr>
            </w:pPr>
            <w:r>
              <w:rPr>
                <w:rFonts w:asciiTheme="minorEastAsia" w:hAnsiTheme="minorEastAsia" w:eastAsiaTheme="minorEastAsia"/>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vAlign w:val="center"/>
          </w:tcPr>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提供近三年相关项目业绩，每提供一项得1分，最高3分。</w:t>
            </w:r>
          </w:p>
          <w:p>
            <w:pPr>
              <w:ind w:right="254" w:rightChars="121"/>
              <w:jc w:val="left"/>
              <w:rPr>
                <w:rFonts w:asciiTheme="minorEastAsia" w:hAnsiTheme="minorEastAsia" w:eastAsiaTheme="minorEastAsia"/>
                <w:szCs w:val="21"/>
              </w:rPr>
            </w:pPr>
            <w:r>
              <w:rPr>
                <w:rFonts w:hint="eastAsia" w:asciiTheme="minorEastAsia" w:hAnsiTheme="minorEastAsia" w:eastAsiaTheme="minorEastAsia"/>
                <w:szCs w:val="21"/>
              </w:rPr>
              <w:t xml:space="preserve">（提供相关合同关键页的扫描件，不清晰或无法证明致专家无法认定的，不得分。）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bookmarkStart w:id="74" w:name="InsertEnd"/>
            <w:bookmarkEnd w:id="74"/>
            <w:r>
              <w:rPr>
                <w:rFonts w:hint="eastAsia" w:asciiTheme="minorEastAsia" w:hAnsiTheme="minorEastAsia" w:eastAsiaTheme="minorEastAsia"/>
                <w:szCs w:val="21"/>
              </w:rPr>
              <w:t>4</w:t>
            </w:r>
          </w:p>
        </w:tc>
        <w:tc>
          <w:tcPr>
            <w:tcW w:w="4253" w:type="dxa"/>
            <w:gridSpan w:val="5"/>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诚信情况部分</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b/>
                <w:szCs w:val="21"/>
              </w:rPr>
            </w:pPr>
            <w:r>
              <w:rPr>
                <w:rFonts w:hint="eastAsia" w:asciiTheme="minorEastAsia" w:hAnsiTheme="minorEastAsia" w:eastAsiaTheme="minorEastAsia"/>
                <w:b/>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vMerge w:val="restart"/>
            <w:tcBorders>
              <w:top w:val="single" w:color="auto" w:sz="4" w:space="0"/>
              <w:left w:val="single" w:color="auto" w:sz="4" w:space="0"/>
              <w:right w:val="single" w:color="auto" w:sz="4" w:space="0"/>
            </w:tcBorders>
          </w:tcPr>
          <w:p>
            <w:pPr>
              <w:jc w:val="center"/>
              <w:rPr>
                <w:rFonts w:asciiTheme="minorEastAsia" w:hAnsiTheme="minorEastAsia" w:eastAsiaTheme="minorEastAsia"/>
                <w:szCs w:val="21"/>
              </w:rPr>
            </w:pPr>
          </w:p>
        </w:tc>
        <w:tc>
          <w:tcPr>
            <w:tcW w:w="948" w:type="dxa"/>
            <w:gridSpan w:val="2"/>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46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评分因素</w:t>
            </w:r>
          </w:p>
        </w:tc>
        <w:tc>
          <w:tcPr>
            <w:tcW w:w="709"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权重</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评分方式</w:t>
            </w:r>
          </w:p>
        </w:tc>
        <w:tc>
          <w:tcPr>
            <w:tcW w:w="3902"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eastAsiaTheme="minorEastAsia"/>
                <w:szCs w:val="21"/>
              </w:rPr>
            </w:pPr>
            <w:r>
              <w:rPr>
                <w:rFonts w:hint="eastAsia" w:asciiTheme="minorEastAsia" w:hAnsiTheme="minorEastAsia" w:eastAsiaTheme="minorEastAsia"/>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vMerge w:val="continue"/>
            <w:tcBorders>
              <w:left w:val="single" w:color="auto" w:sz="4" w:space="0"/>
              <w:right w:val="single" w:color="auto" w:sz="4" w:space="0"/>
            </w:tcBorders>
          </w:tcPr>
          <w:p>
            <w:pPr>
              <w:jc w:val="center"/>
              <w:rPr>
                <w:rFonts w:asciiTheme="minorEastAsia" w:hAnsiTheme="minorEastAsia" w:eastAsiaTheme="minorEastAsia"/>
                <w:szCs w:val="21"/>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诚信评价</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ind w:right="174" w:rightChars="83"/>
              <w:rPr>
                <w:rFonts w:asciiTheme="minorEastAsia" w:hAnsiTheme="minorEastAsia" w:eastAsiaTheme="minorEastAsia"/>
                <w:szCs w:val="21"/>
              </w:rPr>
            </w:pPr>
            <w:r>
              <w:rPr>
                <w:rFonts w:hint="eastAsia" w:cs="宋体" w:asciiTheme="minorEastAsia" w:hAnsiTheme="minorEastAsia" w:eastAsiaTheme="minorEastAsia"/>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需提供诚信评价承诺书，由招标管理中心工作人员向评委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jc w:val="center"/>
        </w:trPr>
        <w:tc>
          <w:tcPr>
            <w:tcW w:w="595" w:type="dxa"/>
            <w:vMerge w:val="continue"/>
            <w:tcBorders>
              <w:left w:val="single" w:color="auto" w:sz="4" w:space="0"/>
              <w:right w:val="single" w:color="auto" w:sz="4" w:space="0"/>
            </w:tcBorders>
          </w:tcPr>
          <w:p>
            <w:pPr>
              <w:jc w:val="center"/>
              <w:rPr>
                <w:rFonts w:asciiTheme="minorEastAsia" w:hAnsiTheme="minorEastAsia" w:eastAsiaTheme="minorEastAsia"/>
                <w:szCs w:val="21"/>
              </w:rPr>
            </w:pPr>
          </w:p>
        </w:tc>
        <w:tc>
          <w:tcPr>
            <w:tcW w:w="94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6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履约评价情况</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专家打分</w:t>
            </w:r>
          </w:p>
        </w:tc>
        <w:tc>
          <w:tcPr>
            <w:tcW w:w="3902" w:type="dxa"/>
            <w:tcBorders>
              <w:top w:val="single" w:color="auto" w:sz="4" w:space="0"/>
              <w:left w:val="single" w:color="auto" w:sz="4" w:space="0"/>
              <w:bottom w:val="single" w:color="auto" w:sz="4" w:space="0"/>
              <w:right w:val="single" w:color="auto" w:sz="4" w:space="0"/>
            </w:tcBorders>
          </w:tcPr>
          <w:p>
            <w:pPr>
              <w:rPr>
                <w:rFonts w:cs="宋体" w:asciiTheme="minorEastAsia" w:hAnsiTheme="minorEastAsia" w:eastAsiaTheme="minorEastAsia"/>
                <w:b/>
                <w:szCs w:val="21"/>
              </w:rPr>
            </w:pPr>
            <w:r>
              <w:rPr>
                <w:rFonts w:hint="eastAsia" w:asciiTheme="minorEastAsia" w:hAnsiTheme="minorEastAsia" w:eastAsiaTheme="minorEastAsia"/>
                <w:szCs w:val="21"/>
              </w:rPr>
              <w:t>根据深圳市政府采购中心项目履约情况现场抽检结果，投标截止日前一年内（以深圳市政府采购中心网站《关于给予供应商履约评价差的函》的落款日期为准），供应商履约评价出现评价为“差”的，本项不得分。未评价为“差”的，得满分。投标人需提供履约评价情况承诺书，由招标管理中心工作人员向评委会提供相关信息。</w:t>
            </w:r>
          </w:p>
        </w:tc>
      </w:tr>
    </w:tbl>
    <w:p>
      <w:pPr>
        <w:spacing w:line="400" w:lineRule="exact"/>
        <w:rPr>
          <w:color w:val="0070C0"/>
        </w:rPr>
      </w:pPr>
    </w:p>
    <w:p>
      <w:pPr>
        <w:spacing w:line="400" w:lineRule="exact"/>
        <w:rPr>
          <w:color w:val="0070C0"/>
        </w:rPr>
      </w:pPr>
      <w:r>
        <w:rPr>
          <w:color w:val="0070C0"/>
        </w:rPr>
        <w:br w:type="page"/>
      </w:r>
    </w:p>
    <w:p>
      <w:pPr>
        <w:pStyle w:val="3"/>
        <w:spacing w:before="260" w:after="260" w:line="240" w:lineRule="auto"/>
      </w:pPr>
      <w:bookmarkStart w:id="75" w:name="_Toc3904724"/>
      <w:bookmarkStart w:id="76" w:name="_Toc3049"/>
      <w:bookmarkStart w:id="77" w:name="_Toc4843"/>
      <w:bookmarkStart w:id="78" w:name="_Toc28226"/>
      <w:r>
        <w:rPr>
          <w:rFonts w:hint="eastAsia"/>
        </w:rPr>
        <w:t>1. 资格审查</w:t>
      </w:r>
      <w:bookmarkEnd w:id="75"/>
      <w:bookmarkEnd w:id="76"/>
      <w:bookmarkEnd w:id="77"/>
      <w:bookmarkEnd w:id="78"/>
    </w:p>
    <w:p>
      <w:pPr>
        <w:pStyle w:val="5"/>
        <w:spacing w:line="400" w:lineRule="exact"/>
      </w:pPr>
      <w:bookmarkStart w:id="79" w:name="_Toc32389"/>
      <w:bookmarkStart w:id="80" w:name="_Toc19878"/>
      <w:bookmarkStart w:id="81" w:name="_Toc30894"/>
      <w:bookmarkStart w:id="82" w:name="_Toc3904725"/>
      <w:r>
        <w:rPr>
          <w:rFonts w:hint="eastAsia"/>
        </w:rPr>
        <w:t>1.1 资格审查的主体</w:t>
      </w:r>
      <w:bookmarkEnd w:id="79"/>
      <w:bookmarkEnd w:id="80"/>
      <w:bookmarkEnd w:id="81"/>
      <w:bookmarkEnd w:id="82"/>
    </w:p>
    <w:p>
      <w:pPr>
        <w:spacing w:line="400" w:lineRule="exact"/>
        <w:ind w:firstLine="420" w:firstLineChars="200"/>
      </w:pPr>
      <w:r>
        <w:rPr>
          <w:rFonts w:hint="eastAsia"/>
        </w:rPr>
        <w:t>公开招标采购项目开标结束后，采购单位法对投标人的资格进行审查。</w:t>
      </w:r>
    </w:p>
    <w:p>
      <w:pPr>
        <w:pStyle w:val="5"/>
        <w:spacing w:before="260" w:after="260" w:line="240" w:lineRule="exact"/>
      </w:pPr>
      <w:bookmarkStart w:id="83" w:name="_Toc27325"/>
      <w:bookmarkStart w:id="84" w:name="_Toc3402"/>
      <w:bookmarkStart w:id="85" w:name="_Toc3904726"/>
      <w:bookmarkStart w:id="86" w:name="_Toc23331"/>
      <w:r>
        <w:rPr>
          <w:rFonts w:hint="eastAsia"/>
        </w:rPr>
        <w:t>1.2资格审查表</w:t>
      </w:r>
      <w:bookmarkEnd w:id="83"/>
      <w:bookmarkEnd w:id="84"/>
      <w:bookmarkEnd w:id="85"/>
      <w:bookmarkEnd w:id="86"/>
    </w:p>
    <w:p>
      <w:pPr>
        <w:spacing w:line="400" w:lineRule="exact"/>
        <w:ind w:firstLine="359" w:firstLineChars="171"/>
      </w:pPr>
      <w:r>
        <w:rPr>
          <w:rFonts w:hint="eastAsia"/>
        </w:rPr>
        <w:t>资格审查表见</w:t>
      </w:r>
      <w:r>
        <w:rPr>
          <w:rFonts w:hint="eastAsia" w:eastAsia="黑体"/>
        </w:rPr>
        <w:t>前附表（一）</w:t>
      </w:r>
      <w:r>
        <w:rPr>
          <w:rFonts w:hint="eastAsia"/>
        </w:rPr>
        <w:t>。资格审查表中任意一项内容不符合的，投标无效。</w:t>
      </w:r>
    </w:p>
    <w:p>
      <w:pPr>
        <w:pStyle w:val="5"/>
        <w:spacing w:before="260" w:after="260" w:line="240" w:lineRule="exact"/>
      </w:pPr>
      <w:bookmarkStart w:id="87" w:name="_Toc11386"/>
      <w:bookmarkStart w:id="88" w:name="_Toc5407"/>
      <w:bookmarkStart w:id="89" w:name="_Toc8357"/>
      <w:bookmarkStart w:id="90" w:name="_Toc3904727"/>
      <w:r>
        <w:rPr>
          <w:rFonts w:hint="eastAsia"/>
        </w:rPr>
        <w:t>1.3合格投标人数量</w:t>
      </w:r>
      <w:bookmarkEnd w:id="87"/>
      <w:bookmarkEnd w:id="88"/>
      <w:bookmarkEnd w:id="89"/>
      <w:bookmarkEnd w:id="90"/>
    </w:p>
    <w:p>
      <w:pPr>
        <w:spacing w:line="400" w:lineRule="exact"/>
        <w:ind w:firstLine="420" w:firstLineChars="200"/>
      </w:pPr>
      <w:r>
        <w:rPr>
          <w:rFonts w:hint="eastAsia"/>
        </w:rPr>
        <w:t>通过资格审查的合格投标人不足3家的，不得评标。</w:t>
      </w:r>
    </w:p>
    <w:p>
      <w:pPr>
        <w:pStyle w:val="3"/>
        <w:spacing w:before="260" w:after="260" w:line="240" w:lineRule="exact"/>
      </w:pPr>
      <w:bookmarkStart w:id="91" w:name="_Toc900"/>
      <w:bookmarkStart w:id="92" w:name="_Toc3457"/>
      <w:bookmarkStart w:id="93" w:name="_Toc30357"/>
      <w:bookmarkStart w:id="94" w:name="_Toc3904728"/>
      <w:r>
        <w:rPr>
          <w:rFonts w:hint="eastAsia"/>
        </w:rPr>
        <w:t>2. 符合性审查</w:t>
      </w:r>
      <w:bookmarkEnd w:id="91"/>
      <w:bookmarkEnd w:id="92"/>
      <w:bookmarkEnd w:id="93"/>
      <w:bookmarkEnd w:id="94"/>
    </w:p>
    <w:p>
      <w:pPr>
        <w:pStyle w:val="5"/>
        <w:spacing w:line="400" w:lineRule="exact"/>
      </w:pPr>
      <w:bookmarkStart w:id="95" w:name="_Toc19595"/>
      <w:bookmarkStart w:id="96" w:name="_Toc600"/>
      <w:bookmarkStart w:id="97" w:name="_Toc3904729"/>
      <w:bookmarkStart w:id="98" w:name="_Toc16316"/>
      <w:r>
        <w:rPr>
          <w:rFonts w:hint="eastAsia"/>
        </w:rPr>
        <w:t>2.1符合性审查的原则</w:t>
      </w:r>
      <w:bookmarkEnd w:id="95"/>
      <w:bookmarkEnd w:id="96"/>
      <w:bookmarkEnd w:id="97"/>
      <w:bookmarkEnd w:id="98"/>
    </w:p>
    <w:p>
      <w:pPr>
        <w:spacing w:line="400" w:lineRule="exact"/>
        <w:ind w:firstLine="420" w:firstLineChars="200"/>
      </w:pPr>
      <w:r>
        <w:rPr>
          <w:rFonts w:hint="eastAsia"/>
        </w:rPr>
        <w:t>2.1.1评标委员会对符合资格的投标人的投标文件进行符合性审查，以确定其是否满足招标文件的实质性要求。</w:t>
      </w:r>
    </w:p>
    <w:p>
      <w:pPr>
        <w:spacing w:line="400" w:lineRule="exact"/>
        <w:ind w:firstLine="420" w:firstLineChars="200"/>
      </w:pPr>
      <w:r>
        <w:rPr>
          <w:rFonts w:hint="eastAsia"/>
        </w:rPr>
        <w:t>2.1.2评标委员会将审查投标文件是否完整、有无计算上的错误，总体编排是否有序、文件签署是否合格、投标人是否提交了投标保证金等（招标文件有约定不收取的除外）。</w:t>
      </w:r>
    </w:p>
    <w:p>
      <w:pPr>
        <w:spacing w:line="400" w:lineRule="exact"/>
        <w:ind w:firstLine="420" w:firstLineChars="200"/>
      </w:pPr>
      <w:r>
        <w:rPr>
          <w:rFonts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响应性只根据投标文件本身的内容，而不寻求外部的证据。</w:t>
      </w:r>
    </w:p>
    <w:p>
      <w:pPr>
        <w:spacing w:line="400" w:lineRule="exact"/>
        <w:ind w:firstLine="420" w:firstLineChars="200"/>
      </w:pPr>
      <w:r>
        <w:rPr>
          <w:rFonts w:hint="eastAsia"/>
        </w:rPr>
        <w:t>2.1.4如果投标文件实质上没有响应招标文件要求，其投标按无效投标处理。投标人不得通过修正或撤销不合要求的偏离或保留从而使其投标成为实质上响应的投标。</w:t>
      </w:r>
    </w:p>
    <w:p>
      <w:pPr>
        <w:pStyle w:val="5"/>
        <w:spacing w:before="260" w:after="260" w:line="400" w:lineRule="exact"/>
      </w:pPr>
      <w:bookmarkStart w:id="99" w:name="_Toc3904730"/>
      <w:bookmarkStart w:id="100" w:name="_Toc29829"/>
      <w:bookmarkStart w:id="101" w:name="_Toc15822"/>
      <w:bookmarkStart w:id="102" w:name="_Toc25091"/>
      <w:r>
        <w:rPr>
          <w:rFonts w:hint="eastAsia"/>
        </w:rPr>
        <w:t>2.2澄清</w:t>
      </w:r>
      <w:r>
        <w:t>、说明或者补正</w:t>
      </w:r>
      <w:bookmarkEnd w:id="99"/>
      <w:bookmarkEnd w:id="100"/>
      <w:bookmarkEnd w:id="101"/>
      <w:bookmarkEnd w:id="102"/>
    </w:p>
    <w:p>
      <w:pPr>
        <w:spacing w:line="400" w:lineRule="exact"/>
        <w:ind w:firstLine="359" w:firstLineChars="171"/>
      </w:pPr>
      <w:r>
        <w:rPr>
          <w:rFonts w:hint="eastAsia"/>
        </w:rPr>
        <w:t>2.2.1</w:t>
      </w:r>
      <w:r>
        <w:t>对于投标文件中含义不明确、同类问题表述不一致或者有明显文字和计算错误的内容，评标委员会以书面形式要求投标人作出必要的澄清、说明或者补正。</w:t>
      </w:r>
    </w:p>
    <w:p>
      <w:pPr>
        <w:spacing w:line="400" w:lineRule="exact"/>
        <w:ind w:firstLine="359" w:firstLineChars="171"/>
      </w:pPr>
      <w:r>
        <w:rPr>
          <w:rFonts w:hint="eastAsia"/>
        </w:rPr>
        <w:t>2.2.2</w:t>
      </w:r>
      <w:r>
        <w:t>投标人的澄清、说明或者补正应当采用书面形式，并加盖公章，或者由法定代表人（单位负责人）或其</w:t>
      </w:r>
      <w:r>
        <w:rPr>
          <w:rFonts w:hint="eastAsia"/>
        </w:rPr>
        <w:t>授权的代表签字。投标人的澄清、说明或者补正不得超出投标文件的范围或者改变投标文件的实质性内容。</w:t>
      </w:r>
    </w:p>
    <w:p>
      <w:pPr>
        <w:spacing w:line="400" w:lineRule="exact"/>
      </w:pPr>
    </w:p>
    <w:p>
      <w:pPr>
        <w:pStyle w:val="5"/>
        <w:spacing w:before="260" w:after="260" w:line="240" w:lineRule="auto"/>
      </w:pPr>
      <w:bookmarkStart w:id="103" w:name="_Toc676"/>
      <w:bookmarkStart w:id="104" w:name="_Toc4893"/>
      <w:bookmarkStart w:id="105" w:name="_Toc3904731"/>
      <w:bookmarkStart w:id="106" w:name="_Toc3624"/>
      <w:r>
        <w:rPr>
          <w:rFonts w:hint="eastAsia"/>
        </w:rPr>
        <w:t>2.3投标报价前后不一致的修正</w:t>
      </w:r>
      <w:bookmarkEnd w:id="103"/>
      <w:bookmarkEnd w:id="104"/>
      <w:bookmarkEnd w:id="105"/>
      <w:bookmarkEnd w:id="106"/>
    </w:p>
    <w:p>
      <w:pPr>
        <w:spacing w:line="400" w:lineRule="exact"/>
        <w:ind w:firstLine="420" w:firstLineChars="200"/>
      </w:pPr>
      <w:r>
        <w:rPr>
          <w:rFonts w:hint="eastAsia"/>
        </w:rPr>
        <w:t>2.3.1投标文件报价出现前后不一致的，按照下列规定修正：</w:t>
      </w:r>
    </w:p>
    <w:p>
      <w:pPr>
        <w:spacing w:line="400" w:lineRule="exact"/>
        <w:ind w:firstLine="420" w:firstLineChars="200"/>
      </w:pPr>
      <w:r>
        <w:rPr>
          <w:rFonts w:hint="eastAsia"/>
        </w:rPr>
        <w:t>（一）投标文件中开标一览表内容与投标文件中相应内容不一致的，以开标一览表为准；</w:t>
      </w:r>
    </w:p>
    <w:p>
      <w:pPr>
        <w:spacing w:line="400" w:lineRule="exact"/>
        <w:ind w:firstLine="420" w:firstLineChars="200"/>
      </w:pPr>
      <w:r>
        <w:rPr>
          <w:rFonts w:hint="eastAsia"/>
        </w:rPr>
        <w:t>（二）大写金额和小写金额不一致的，以大写金额为准；</w:t>
      </w:r>
    </w:p>
    <w:p>
      <w:pPr>
        <w:spacing w:line="400" w:lineRule="exact"/>
        <w:ind w:firstLine="420" w:firstLineChars="200"/>
      </w:pPr>
      <w:r>
        <w:rPr>
          <w:rFonts w:hint="eastAsia"/>
        </w:rPr>
        <w:t>（三）单价金额小数点或者百分比有明显错位的，以开标一览表的总价为准，并修改单价；</w:t>
      </w:r>
    </w:p>
    <w:p>
      <w:pPr>
        <w:spacing w:line="400" w:lineRule="exact"/>
        <w:ind w:firstLine="420" w:firstLineChars="200"/>
      </w:pPr>
      <w:r>
        <w:rPr>
          <w:rFonts w:hint="eastAsia"/>
        </w:rPr>
        <w:t>（四）总价金额与按单价汇总金额不一致的，以单价金额计算结果为准。</w:t>
      </w:r>
    </w:p>
    <w:p>
      <w:pPr>
        <w:spacing w:line="400" w:lineRule="exact"/>
        <w:ind w:firstLine="420" w:firstLineChars="200"/>
      </w:pPr>
      <w:r>
        <w:rPr>
          <w:rFonts w:hint="eastAsia"/>
        </w:rPr>
        <w:t>2.3.2同时出现两种以上不一致的，按照上述顺序修正。修正后的报价经投标人确认后产生约束力，投标人不确认的，其投标无效。</w:t>
      </w:r>
    </w:p>
    <w:p>
      <w:pPr>
        <w:pStyle w:val="5"/>
        <w:spacing w:before="260" w:after="260" w:line="240" w:lineRule="exact"/>
      </w:pPr>
      <w:bookmarkStart w:id="107" w:name="_Toc25306"/>
      <w:bookmarkStart w:id="108" w:name="_Toc9620"/>
      <w:bookmarkStart w:id="109" w:name="_Toc30577"/>
      <w:bookmarkStart w:id="110" w:name="_Toc3904732"/>
      <w:r>
        <w:rPr>
          <w:rFonts w:hint="eastAsia"/>
        </w:rPr>
        <w:t>2.4投标报价缺漏项的修正</w:t>
      </w:r>
      <w:bookmarkEnd w:id="107"/>
      <w:bookmarkEnd w:id="108"/>
      <w:bookmarkEnd w:id="109"/>
      <w:bookmarkEnd w:id="110"/>
    </w:p>
    <w:p>
      <w:pPr>
        <w:numPr>
          <w:ilvl w:val="255"/>
          <w:numId w:val="0"/>
        </w:numPr>
        <w:spacing w:line="400" w:lineRule="exact"/>
        <w:ind w:firstLine="420" w:firstLineChars="200"/>
      </w:pPr>
      <w:r>
        <w:rPr>
          <w:rFonts w:hint="eastAsia"/>
        </w:rPr>
        <w:t>投标报价缺漏项将按以下方法修正：</w:t>
      </w:r>
    </w:p>
    <w:p>
      <w:pPr>
        <w:numPr>
          <w:ilvl w:val="255"/>
          <w:numId w:val="0"/>
        </w:numPr>
        <w:spacing w:line="400" w:lineRule="exact"/>
        <w:ind w:firstLine="420" w:firstLineChars="200"/>
      </w:pPr>
      <w:r>
        <w:rPr>
          <w:rFonts w:hint="eastAsia"/>
        </w:rPr>
        <w:t>2.4.1以除该投标人之外的，所有有效投标中缺漏项内容最高报价为基数计算缺漏项金额，金额大于或等于该投标人投标总价的1%时，视为严重投标缺漏项，该投标无效。</w:t>
      </w:r>
    </w:p>
    <w:p>
      <w:pPr>
        <w:numPr>
          <w:ilvl w:val="255"/>
          <w:numId w:val="0"/>
        </w:numPr>
        <w:spacing w:line="400" w:lineRule="exact"/>
        <w:ind w:firstLine="420" w:firstLineChars="200"/>
      </w:pPr>
      <w:r>
        <w:rPr>
          <w:rFonts w:hint="eastAsia"/>
        </w:rPr>
        <w:t>2.4.2缺漏项金额小于该投标人投标总价的1%时：</w:t>
      </w:r>
    </w:p>
    <w:p>
      <w:pPr>
        <w:numPr>
          <w:ilvl w:val="255"/>
          <w:numId w:val="0"/>
        </w:numPr>
        <w:spacing w:line="400" w:lineRule="exact"/>
        <w:ind w:firstLine="420" w:firstLineChars="200"/>
      </w:pPr>
      <w:r>
        <w:rPr>
          <w:rFonts w:hint="eastAsia"/>
        </w:rPr>
        <w:t>评标时，该投标人评标价按如下方法计算：</w:t>
      </w:r>
    </w:p>
    <w:p>
      <w:pPr>
        <w:numPr>
          <w:ilvl w:val="255"/>
          <w:numId w:val="0"/>
        </w:numPr>
        <w:spacing w:line="400" w:lineRule="exact"/>
        <w:ind w:firstLine="420" w:firstLineChars="200"/>
      </w:pPr>
      <w:r>
        <w:rPr>
          <w:rFonts w:hint="eastAsia"/>
        </w:rPr>
        <w:t>评标价=该投标人投标价+所有有效投标中缺漏项内容最高报价</w:t>
      </w:r>
    </w:p>
    <w:p>
      <w:pPr>
        <w:numPr>
          <w:ilvl w:val="255"/>
          <w:numId w:val="0"/>
        </w:numPr>
        <w:spacing w:line="400" w:lineRule="exact"/>
        <w:ind w:firstLine="420" w:firstLineChars="200"/>
      </w:pPr>
      <w:r>
        <w:rPr>
          <w:rFonts w:hint="eastAsia"/>
        </w:rPr>
        <w:t>以修正过的评标价作为其价格分计算基础。</w:t>
      </w:r>
    </w:p>
    <w:p>
      <w:pPr>
        <w:numPr>
          <w:ilvl w:val="255"/>
          <w:numId w:val="0"/>
        </w:numPr>
        <w:spacing w:line="400" w:lineRule="exact"/>
        <w:ind w:firstLine="420" w:firstLineChars="200"/>
      </w:pPr>
      <w:r>
        <w:rPr>
          <w:rFonts w:hint="eastAsia"/>
        </w:rPr>
        <w:t>若该供应商中标，合同价格按其投标价格，视为其投标总价已包括缺漏项内容，不得增加。如果投标人不接受以上修正方法，投标无效。</w:t>
      </w:r>
    </w:p>
    <w:p>
      <w:pPr>
        <w:numPr>
          <w:ilvl w:val="255"/>
          <w:numId w:val="0"/>
        </w:numPr>
        <w:spacing w:line="400" w:lineRule="exact"/>
        <w:ind w:firstLine="420" w:firstLineChars="200"/>
      </w:pPr>
      <w:r>
        <w:rPr>
          <w:rFonts w:hint="eastAsia"/>
        </w:rPr>
        <w:t>2.4.3缺漏项修正后，如该投标人符合政府采购政策的，不影响其享受评审中价格扣除。</w:t>
      </w:r>
    </w:p>
    <w:p>
      <w:pPr>
        <w:pStyle w:val="5"/>
        <w:spacing w:before="260" w:after="260" w:line="400" w:lineRule="exact"/>
      </w:pPr>
      <w:bookmarkStart w:id="111" w:name="_Toc3904733"/>
      <w:bookmarkStart w:id="112" w:name="_Toc27061"/>
      <w:bookmarkStart w:id="113" w:name="_Toc30329"/>
      <w:bookmarkStart w:id="114" w:name="_Toc25934"/>
      <w:r>
        <w:rPr>
          <w:rFonts w:hint="eastAsia"/>
        </w:rPr>
        <w:t>2.5异常低价</w:t>
      </w:r>
      <w:bookmarkEnd w:id="111"/>
      <w:bookmarkEnd w:id="112"/>
      <w:bookmarkEnd w:id="113"/>
      <w:bookmarkEnd w:id="114"/>
    </w:p>
    <w:p>
      <w:pPr>
        <w:spacing w:line="400" w:lineRule="exact"/>
        <w:ind w:firstLine="420" w:firstLineChars="20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spacing w:before="260" w:after="260" w:line="240" w:lineRule="exact"/>
      </w:pPr>
      <w:bookmarkStart w:id="115" w:name="_Toc15903"/>
      <w:bookmarkStart w:id="116" w:name="_Toc31131"/>
      <w:bookmarkStart w:id="117" w:name="_Toc962"/>
      <w:bookmarkStart w:id="118" w:name="_Toc3904734"/>
      <w:r>
        <w:rPr>
          <w:rFonts w:hint="eastAsia"/>
        </w:rPr>
        <w:t>2.6以下情形将导致投标无效</w:t>
      </w:r>
      <w:bookmarkEnd w:id="115"/>
      <w:bookmarkEnd w:id="116"/>
      <w:bookmarkEnd w:id="117"/>
      <w:bookmarkEnd w:id="118"/>
    </w:p>
    <w:p>
      <w:pPr>
        <w:spacing w:line="400" w:lineRule="exact"/>
        <w:ind w:firstLine="482" w:firstLineChars="200"/>
      </w:pPr>
      <w:bookmarkStart w:id="119" w:name="_Toc22452"/>
      <w:bookmarkStart w:id="120" w:name="_Toc16856"/>
      <w:bookmarkStart w:id="121" w:name="_Toc24025"/>
      <w:r>
        <w:rPr>
          <w:rFonts w:hint="eastAsia"/>
          <w:b/>
          <w:sz w:val="24"/>
        </w:rPr>
        <w:t>2.6.1投标文件的有效性、完整性，包括但不限于：</w:t>
      </w:r>
    </w:p>
    <w:p>
      <w:pPr>
        <w:numPr>
          <w:ilvl w:val="0"/>
          <w:numId w:val="4"/>
        </w:numPr>
        <w:spacing w:line="400" w:lineRule="exact"/>
      </w:pPr>
      <w:r>
        <w:rPr>
          <w:rFonts w:hint="eastAsia"/>
        </w:rPr>
        <w:t>未按招标文件所提供的样式填写投标函，或未按招标文件对投标文件组成的要求提供投标文件的（投标文件组成不完整）；</w:t>
      </w:r>
    </w:p>
    <w:p>
      <w:pPr>
        <w:numPr>
          <w:ilvl w:val="0"/>
          <w:numId w:val="4"/>
        </w:numPr>
        <w:spacing w:line="400" w:lineRule="exact"/>
      </w:pPr>
      <w:r>
        <w:rPr>
          <w:rFonts w:hint="eastAsia"/>
        </w:rPr>
        <w:t>投标文件无法定代表人或其授权代表签字，或签字人无法定代表人有效授权；</w:t>
      </w:r>
    </w:p>
    <w:p>
      <w:pPr>
        <w:numPr>
          <w:ilvl w:val="0"/>
          <w:numId w:val="4"/>
        </w:numPr>
        <w:spacing w:line="400" w:lineRule="exact"/>
      </w:pPr>
      <w:r>
        <w:rPr>
          <w:rFonts w:hint="eastAsia"/>
        </w:rPr>
        <w:t>签字盖章不符合招标文件要求；</w:t>
      </w:r>
    </w:p>
    <w:p>
      <w:pPr>
        <w:numPr>
          <w:ilvl w:val="0"/>
          <w:numId w:val="4"/>
        </w:numPr>
        <w:spacing w:line="400" w:lineRule="exact"/>
      </w:pPr>
      <w:r>
        <w:rPr>
          <w:rFonts w:hint="eastAsia"/>
        </w:rPr>
        <w:t>将一个包或一个标段的内容拆开投标。</w:t>
      </w:r>
    </w:p>
    <w:p>
      <w:pPr>
        <w:spacing w:line="400" w:lineRule="exact"/>
        <w:ind w:firstLine="482" w:firstLineChars="200"/>
      </w:pPr>
      <w:r>
        <w:rPr>
          <w:rFonts w:hint="eastAsia"/>
          <w:b/>
          <w:sz w:val="24"/>
        </w:rPr>
        <w:t>2.6.2技术响应，包括但不限于：</w:t>
      </w:r>
    </w:p>
    <w:p>
      <w:pPr>
        <w:numPr>
          <w:ilvl w:val="0"/>
          <w:numId w:val="5"/>
        </w:numPr>
        <w:spacing w:line="400" w:lineRule="exact"/>
      </w:pPr>
      <w:r>
        <w:rPr>
          <w:rFonts w:hint="eastAsia"/>
        </w:rPr>
        <w:t>投标文件不满足招标文件中加注星号（★）的主要参数要求或加注星号的主要参数无技术资料支持；</w:t>
      </w:r>
    </w:p>
    <w:p>
      <w:pPr>
        <w:numPr>
          <w:ilvl w:val="0"/>
          <w:numId w:val="5"/>
        </w:numPr>
        <w:spacing w:line="400" w:lineRule="exact"/>
      </w:pPr>
      <w:r>
        <w:rPr>
          <w:rFonts w:hint="eastAsia"/>
        </w:rPr>
        <w:t>所投产品、工程、服务在质量、技术、方案等方面没有实质性满足招标文件要求（是否实质性满足由评标委员会评判）；</w:t>
      </w:r>
    </w:p>
    <w:p>
      <w:pPr>
        <w:numPr>
          <w:ilvl w:val="0"/>
          <w:numId w:val="5"/>
        </w:numPr>
        <w:spacing w:line="400" w:lineRule="exact"/>
      </w:pPr>
      <w:r>
        <w:rPr>
          <w:rFonts w:hint="eastAsia"/>
        </w:rPr>
        <w:t>投标文件技术响应与事实不符或虚假投标；</w:t>
      </w:r>
    </w:p>
    <w:p>
      <w:pPr>
        <w:numPr>
          <w:ilvl w:val="0"/>
          <w:numId w:val="5"/>
        </w:numPr>
        <w:spacing w:line="400" w:lineRule="exact"/>
      </w:pPr>
      <w:r>
        <w:rPr>
          <w:rFonts w:hint="eastAsia"/>
        </w:rPr>
        <w:t>“技术规格偏离表”填写不明或不实。</w:t>
      </w:r>
    </w:p>
    <w:p>
      <w:pPr>
        <w:spacing w:line="400" w:lineRule="exact"/>
        <w:ind w:firstLine="482" w:firstLineChars="200"/>
        <w:rPr>
          <w:b/>
          <w:sz w:val="24"/>
        </w:rPr>
      </w:pPr>
      <w:r>
        <w:rPr>
          <w:rFonts w:hint="eastAsia"/>
          <w:b/>
          <w:sz w:val="24"/>
        </w:rPr>
        <w:t>2.6.3商务响应，包括但不限于：</w:t>
      </w:r>
    </w:p>
    <w:p>
      <w:pPr>
        <w:numPr>
          <w:ilvl w:val="0"/>
          <w:numId w:val="6"/>
        </w:numPr>
        <w:spacing w:line="400" w:lineRule="exact"/>
      </w:pPr>
      <w:r>
        <w:rPr>
          <w:rFonts w:hint="eastAsia"/>
        </w:rPr>
        <w:t>招标文件加注星号（★）的商务要求负偏离；</w:t>
      </w:r>
    </w:p>
    <w:p>
      <w:pPr>
        <w:numPr>
          <w:ilvl w:val="0"/>
          <w:numId w:val="6"/>
        </w:numPr>
        <w:spacing w:line="400" w:lineRule="exact"/>
      </w:pPr>
      <w:r>
        <w:rPr>
          <w:rFonts w:hint="eastAsia"/>
        </w:rPr>
        <w:t>“商务条款偏离表”填写不明或不实；</w:t>
      </w:r>
    </w:p>
    <w:p>
      <w:pPr>
        <w:numPr>
          <w:ilvl w:val="0"/>
          <w:numId w:val="6"/>
        </w:numPr>
        <w:spacing w:line="400" w:lineRule="exact"/>
      </w:pPr>
      <w:r>
        <w:rPr>
          <w:rFonts w:hint="eastAsia"/>
        </w:rPr>
        <w:t>投标文件附有招标人不能接受的条件；</w:t>
      </w:r>
    </w:p>
    <w:p>
      <w:pPr>
        <w:numPr>
          <w:ilvl w:val="0"/>
          <w:numId w:val="6"/>
        </w:numPr>
        <w:spacing w:line="400" w:lineRule="exact"/>
      </w:pPr>
      <w:r>
        <w:rPr>
          <w:rFonts w:hint="eastAsia"/>
        </w:rPr>
        <w:t>投标人未按照招标文件要求提交投标保证金，投标保证金投标有效期不符合招标文件要求。</w:t>
      </w:r>
    </w:p>
    <w:p>
      <w:pPr>
        <w:spacing w:line="400" w:lineRule="exact"/>
        <w:ind w:firstLine="482" w:firstLineChars="200"/>
        <w:rPr>
          <w:b/>
          <w:sz w:val="24"/>
        </w:rPr>
      </w:pPr>
      <w:r>
        <w:rPr>
          <w:rFonts w:hint="eastAsia"/>
          <w:b/>
          <w:sz w:val="24"/>
        </w:rPr>
        <w:t>2.6.4投标报价，包括但不限于：</w:t>
      </w:r>
    </w:p>
    <w:p>
      <w:pPr>
        <w:numPr>
          <w:ilvl w:val="0"/>
          <w:numId w:val="7"/>
        </w:numPr>
        <w:spacing w:line="400" w:lineRule="exact"/>
      </w:pPr>
      <w:r>
        <w:rPr>
          <w:rFonts w:hint="eastAsia"/>
        </w:rPr>
        <w:t>投标报价超出预算控制金额上限，或超过招标文件规定的最高投标限价；</w:t>
      </w:r>
    </w:p>
    <w:p>
      <w:pPr>
        <w:numPr>
          <w:ilvl w:val="0"/>
          <w:numId w:val="7"/>
        </w:numPr>
        <w:spacing w:line="400" w:lineRule="exact"/>
      </w:pPr>
      <w:r>
        <w:rPr>
          <w:rFonts w:hint="eastAsia"/>
        </w:rPr>
        <w:t>投标报价有严重缺漏项目或对招标文件规定的服务清单项目及数量进行修改；</w:t>
      </w:r>
    </w:p>
    <w:p>
      <w:pPr>
        <w:numPr>
          <w:ilvl w:val="0"/>
          <w:numId w:val="7"/>
        </w:numPr>
        <w:spacing w:line="400" w:lineRule="exact"/>
      </w:pPr>
      <w:r>
        <w:rPr>
          <w:rFonts w:hint="eastAsia"/>
        </w:rPr>
        <w:t>招标文件未规定允许有替代方案时，提供两套以上的投标方案；</w:t>
      </w:r>
    </w:p>
    <w:p>
      <w:pPr>
        <w:numPr>
          <w:ilvl w:val="0"/>
          <w:numId w:val="7"/>
        </w:numPr>
        <w:spacing w:line="400" w:lineRule="exact"/>
      </w:pPr>
      <w:r>
        <w:rPr>
          <w:rFonts w:hint="eastAsia"/>
        </w:rPr>
        <w:t>同一项目出现两个以上报价；</w:t>
      </w:r>
    </w:p>
    <w:p>
      <w:pPr>
        <w:numPr>
          <w:ilvl w:val="0"/>
          <w:numId w:val="7"/>
        </w:numPr>
        <w:spacing w:line="400" w:lineRule="exact"/>
      </w:pPr>
      <w:r>
        <w:rPr>
          <w:rFonts w:hint="eastAsia"/>
        </w:rPr>
        <w:t>报价明显低于其他通过符合性审查投标人的报价，有可能影响产品质量或者不能诚信履约，投标人不能证明其报价合理性。</w:t>
      </w:r>
    </w:p>
    <w:p>
      <w:pPr>
        <w:spacing w:line="400" w:lineRule="exact"/>
        <w:ind w:firstLine="482" w:firstLineChars="200"/>
        <w:rPr>
          <w:b/>
          <w:sz w:val="24"/>
        </w:rPr>
      </w:pPr>
      <w:r>
        <w:rPr>
          <w:rFonts w:hint="eastAsia"/>
          <w:b/>
          <w:sz w:val="24"/>
        </w:rPr>
        <w:t>2.6.5违规行为，包括但不限于：</w:t>
      </w:r>
    </w:p>
    <w:p>
      <w:pPr>
        <w:numPr>
          <w:ilvl w:val="0"/>
          <w:numId w:val="8"/>
        </w:numPr>
        <w:spacing w:line="400" w:lineRule="exact"/>
      </w:pPr>
      <w:r>
        <w:rPr>
          <w:rFonts w:hint="eastAsia"/>
        </w:rPr>
        <w:t>以他人的名义投标、串通投标、以行贿手段谋取中标或者以其他弄虚作假方式投标；</w:t>
      </w:r>
    </w:p>
    <w:p>
      <w:pPr>
        <w:numPr>
          <w:ilvl w:val="0"/>
          <w:numId w:val="8"/>
        </w:numPr>
        <w:spacing w:line="400" w:lineRule="exact"/>
      </w:pPr>
      <w:r>
        <w:rPr>
          <w:rFonts w:hint="eastAsia"/>
        </w:rPr>
        <w:t>扰乱开标、评标秩序，干扰招标工作正常进行。</w:t>
      </w:r>
    </w:p>
    <w:p>
      <w:pPr>
        <w:spacing w:line="400" w:lineRule="exact"/>
        <w:ind w:left="420"/>
        <w:rPr>
          <w:b/>
          <w:sz w:val="24"/>
        </w:rPr>
      </w:pPr>
      <w:r>
        <w:rPr>
          <w:rFonts w:hint="eastAsia"/>
          <w:b/>
          <w:sz w:val="24"/>
        </w:rPr>
        <w:t>2.6.6法律法规及招标文件规定的其它情形。</w:t>
      </w:r>
    </w:p>
    <w:p>
      <w:pPr>
        <w:pStyle w:val="5"/>
        <w:spacing w:before="260" w:after="260" w:line="240" w:lineRule="exact"/>
      </w:pPr>
      <w:bookmarkStart w:id="122" w:name="_Toc3904735"/>
      <w:r>
        <w:rPr>
          <w:rFonts w:hint="eastAsia"/>
        </w:rPr>
        <w:t>2.7符合性审查表</w:t>
      </w:r>
      <w:bookmarkEnd w:id="119"/>
      <w:bookmarkEnd w:id="120"/>
      <w:bookmarkEnd w:id="121"/>
      <w:bookmarkEnd w:id="122"/>
    </w:p>
    <w:p>
      <w:pPr>
        <w:spacing w:after="312" w:afterLines="100" w:line="400" w:lineRule="exact"/>
        <w:ind w:firstLine="420"/>
      </w:pPr>
      <w:r>
        <w:rPr>
          <w:rFonts w:hint="eastAsia"/>
        </w:rPr>
        <w:t>符合性审查表见</w:t>
      </w:r>
      <w:r>
        <w:rPr>
          <w:rFonts w:hint="eastAsia" w:eastAsia="黑体"/>
        </w:rPr>
        <w:t>前附表（二）</w:t>
      </w:r>
      <w:r>
        <w:rPr>
          <w:rFonts w:hint="eastAsia"/>
        </w:rPr>
        <w:t>。符合性审查表中任意一项内容不符合的，投标无效。</w:t>
      </w:r>
    </w:p>
    <w:p>
      <w:pPr>
        <w:pStyle w:val="3"/>
        <w:spacing w:after="260" w:line="360" w:lineRule="exact"/>
      </w:pPr>
      <w:bookmarkStart w:id="123" w:name="_Toc32125"/>
      <w:bookmarkStart w:id="124" w:name="_Toc3904736"/>
      <w:bookmarkStart w:id="125" w:name="_Toc3674"/>
      <w:bookmarkStart w:id="126" w:name="_Toc18842"/>
      <w:r>
        <w:rPr>
          <w:rFonts w:hint="eastAsia"/>
        </w:rPr>
        <w:t>3. 比较与评价</w:t>
      </w:r>
      <w:bookmarkEnd w:id="123"/>
      <w:bookmarkEnd w:id="124"/>
      <w:bookmarkEnd w:id="125"/>
      <w:bookmarkEnd w:id="126"/>
    </w:p>
    <w:p>
      <w:pPr>
        <w:pStyle w:val="5"/>
        <w:spacing w:line="400" w:lineRule="exact"/>
      </w:pPr>
      <w:bookmarkStart w:id="127" w:name="_Toc20673"/>
      <w:bookmarkStart w:id="128" w:name="_Toc20935"/>
      <w:bookmarkStart w:id="129" w:name="_Toc8284"/>
      <w:bookmarkStart w:id="130" w:name="_Toc3904737"/>
      <w:r>
        <w:rPr>
          <w:rFonts w:hint="eastAsia"/>
        </w:rPr>
        <w:t>3.1评审依据</w:t>
      </w:r>
      <w:bookmarkEnd w:id="127"/>
      <w:bookmarkEnd w:id="128"/>
      <w:bookmarkEnd w:id="129"/>
      <w:bookmarkEnd w:id="130"/>
    </w:p>
    <w:p>
      <w:pPr>
        <w:spacing w:line="400" w:lineRule="exact"/>
        <w:ind w:firstLine="420" w:firstLineChars="200"/>
      </w:pPr>
      <w:r>
        <w:rPr>
          <w:rFonts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1" w:name="_Toc22281"/>
      <w:bookmarkStart w:id="132" w:name="_Toc12414"/>
      <w:bookmarkStart w:id="133" w:name="_Toc10575"/>
    </w:p>
    <w:p>
      <w:pPr>
        <w:pStyle w:val="5"/>
        <w:spacing w:before="260" w:after="260" w:line="340" w:lineRule="exact"/>
      </w:pPr>
      <w:bookmarkStart w:id="134" w:name="_Toc3904738"/>
      <w:r>
        <w:rPr>
          <w:rFonts w:hint="eastAsia"/>
        </w:rPr>
        <w:t>3.2其他政府采购政策</w:t>
      </w:r>
      <w:bookmarkEnd w:id="131"/>
      <w:bookmarkEnd w:id="132"/>
      <w:bookmarkEnd w:id="133"/>
      <w:bookmarkEnd w:id="134"/>
    </w:p>
    <w:p>
      <w:pPr>
        <w:spacing w:line="400" w:lineRule="exact"/>
        <w:ind w:firstLine="420" w:firstLineChars="200"/>
      </w:pPr>
      <w:r>
        <w:rPr>
          <w:rFonts w:hint="eastAsia"/>
        </w:rPr>
        <w:t>其他政府采购政策，依据法律法规的规定和招标文件的约定执行。</w:t>
      </w:r>
    </w:p>
    <w:p>
      <w:pPr>
        <w:pStyle w:val="5"/>
        <w:spacing w:before="260" w:after="260" w:line="240" w:lineRule="exact"/>
      </w:pPr>
      <w:bookmarkStart w:id="135" w:name="_Toc17882"/>
      <w:bookmarkStart w:id="136" w:name="_Toc28957"/>
      <w:bookmarkStart w:id="137" w:name="_Toc3904739"/>
      <w:bookmarkStart w:id="138" w:name="_Toc8924"/>
      <w:r>
        <w:rPr>
          <w:rFonts w:hint="eastAsia"/>
        </w:rPr>
        <w:t>3.3不同投标人提供相同品牌产品</w:t>
      </w:r>
      <w:bookmarkEnd w:id="135"/>
      <w:bookmarkEnd w:id="136"/>
      <w:bookmarkEnd w:id="137"/>
      <w:bookmarkEnd w:id="138"/>
    </w:p>
    <w:p>
      <w:pPr>
        <w:spacing w:line="400" w:lineRule="exact"/>
        <w:ind w:firstLine="420" w:firstLineChars="200"/>
      </w:pPr>
      <w:r>
        <w:rPr>
          <w:rFonts w:hint="eastAsia"/>
        </w:rPr>
        <w:t>3.3.1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pPr>
        <w:spacing w:line="400" w:lineRule="exact"/>
        <w:ind w:firstLine="420" w:firstLineChars="200"/>
      </w:pPr>
      <w:r>
        <w:rPr>
          <w:rFonts w:hint="eastAsia"/>
        </w:rPr>
        <w:t>3.3.2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20" w:firstLineChars="200"/>
      </w:pPr>
      <w:r>
        <w:rPr>
          <w:rFonts w:hint="eastAsia"/>
        </w:rPr>
        <w:t>3.3.3非单一产品采购项目，招标人应当根据采购项目技术构成、产品价格比重等合理确定核心产品，核心产品见</w:t>
      </w:r>
      <w:r>
        <w:rPr>
          <w:rFonts w:hint="eastAsia" w:eastAsia="黑体"/>
        </w:rPr>
        <w:t>前附表（三）</w:t>
      </w:r>
      <w:r>
        <w:rPr>
          <w:rFonts w:hint="eastAsia"/>
        </w:rPr>
        <w:t>。多家投标人提供的核心产品品牌完全相同的，按本条规定处理。</w:t>
      </w:r>
    </w:p>
    <w:p>
      <w:pPr>
        <w:pStyle w:val="5"/>
        <w:spacing w:before="260" w:after="260" w:line="400" w:lineRule="exact"/>
      </w:pPr>
      <w:bookmarkStart w:id="139" w:name="_Toc3904740"/>
      <w:r>
        <w:rPr>
          <w:rFonts w:hint="eastAsia"/>
        </w:rPr>
        <w:t>4.评标方法</w:t>
      </w:r>
      <w:bookmarkEnd w:id="139"/>
    </w:p>
    <w:p>
      <w:pPr>
        <w:pStyle w:val="5"/>
        <w:spacing w:line="400" w:lineRule="exact"/>
      </w:pPr>
      <w:bookmarkStart w:id="140" w:name="_Toc3904741"/>
      <w:r>
        <w:rPr>
          <w:rFonts w:hint="eastAsia"/>
        </w:rPr>
        <w:t>4.1 评标方法的分类</w:t>
      </w:r>
      <w:bookmarkEnd w:id="140"/>
    </w:p>
    <w:p>
      <w:pPr>
        <w:spacing w:line="400" w:lineRule="exact"/>
        <w:ind w:firstLine="420" w:firstLineChars="200"/>
      </w:pPr>
      <w:r>
        <w:rPr>
          <w:rFonts w:hint="eastAsia"/>
        </w:rPr>
        <w:t>4.1.1依据《深圳经济特区政府采购条例实施细则》，评标委员会应当按照以下方法对投标文件进行评审：</w:t>
      </w:r>
    </w:p>
    <w:p>
      <w:pPr>
        <w:spacing w:line="400" w:lineRule="exact"/>
        <w:ind w:firstLine="420" w:firstLineChars="200"/>
      </w:pPr>
      <w:r>
        <w:rPr>
          <w:rFonts w:hint="eastAsia"/>
        </w:rPr>
        <w:t>（一）综合评分法。</w:t>
      </w:r>
    </w:p>
    <w:p>
      <w:pPr>
        <w:spacing w:line="400" w:lineRule="exact"/>
        <w:ind w:firstLine="420" w:firstLineChars="200"/>
      </w:pPr>
      <w:r>
        <w:rPr>
          <w:rFonts w:hint="eastAsia"/>
        </w:rPr>
        <w:t>（二）定性评审法。</w:t>
      </w:r>
    </w:p>
    <w:p>
      <w:pPr>
        <w:spacing w:line="400" w:lineRule="exact"/>
        <w:ind w:firstLine="420" w:firstLineChars="200"/>
      </w:pPr>
      <w:r>
        <w:rPr>
          <w:rFonts w:hint="eastAsia"/>
        </w:rPr>
        <w:t>（三）最低价法。</w:t>
      </w:r>
    </w:p>
    <w:p>
      <w:pPr>
        <w:spacing w:line="400" w:lineRule="exact"/>
        <w:ind w:firstLine="420" w:firstLineChars="200"/>
      </w:pPr>
      <w:r>
        <w:rPr>
          <w:rFonts w:hint="eastAsia"/>
        </w:rPr>
        <w:t>（四）法律、法规规定的其他评审方法。</w:t>
      </w:r>
    </w:p>
    <w:p>
      <w:pPr>
        <w:spacing w:line="400" w:lineRule="exact"/>
        <w:ind w:firstLine="420" w:firstLineChars="200"/>
        <w:rPr>
          <w:rFonts w:eastAsia="黑体"/>
        </w:rPr>
      </w:pPr>
      <w:r>
        <w:rPr>
          <w:rFonts w:hint="eastAsia"/>
        </w:rPr>
        <w:t>4.1.2本项目采用的评标方法见</w:t>
      </w:r>
      <w:r>
        <w:rPr>
          <w:rFonts w:hint="eastAsia" w:eastAsia="黑体"/>
        </w:rPr>
        <w:t>前附表（三）</w:t>
      </w:r>
      <w:r>
        <w:rPr>
          <w:rFonts w:hint="eastAsia"/>
        </w:rPr>
        <w:t>，投标人应按前附表规定的评标方法，选取本节中对应内容理解本招标项目，前附表中未选取的评标方法，本章节中与该评标方法对应的条款对项目不具有约束力。</w:t>
      </w:r>
    </w:p>
    <w:p>
      <w:pPr>
        <w:pStyle w:val="5"/>
        <w:spacing w:before="260" w:after="260" w:line="240" w:lineRule="exact"/>
      </w:pPr>
      <w:bookmarkStart w:id="141" w:name="_Toc18840"/>
      <w:bookmarkStart w:id="142" w:name="_Toc17570"/>
      <w:bookmarkStart w:id="143" w:name="_Toc551"/>
      <w:bookmarkStart w:id="144" w:name="_Toc3904742"/>
      <w:r>
        <w:rPr>
          <w:rFonts w:hint="eastAsia"/>
        </w:rPr>
        <w:t>5.综合评分</w:t>
      </w:r>
      <w:bookmarkEnd w:id="141"/>
      <w:bookmarkEnd w:id="142"/>
      <w:bookmarkEnd w:id="143"/>
      <w:r>
        <w:rPr>
          <w:rFonts w:hint="eastAsia"/>
        </w:rPr>
        <w:t>法</w:t>
      </w:r>
      <w:bookmarkEnd w:id="144"/>
    </w:p>
    <w:p>
      <w:pPr>
        <w:pStyle w:val="5"/>
      </w:pPr>
      <w:bookmarkStart w:id="145" w:name="_Toc3904743"/>
      <w:r>
        <w:rPr>
          <w:rFonts w:hint="eastAsia"/>
        </w:rPr>
        <w:t>5.1综合评分法的定义</w:t>
      </w:r>
      <w:bookmarkEnd w:id="145"/>
    </w:p>
    <w:p>
      <w:pPr>
        <w:spacing w:line="400" w:lineRule="exact"/>
        <w:ind w:firstLine="420" w:firstLineChars="200"/>
      </w:pPr>
      <w:r>
        <w:rPr>
          <w:rFonts w:hint="eastAsia"/>
        </w:rPr>
        <w:t>综合评分法。在指最大限度地满足招标文件实质性要求的前提下，按照招标文件中规定的各项因素进行综合评审，评标总得分排名前列的投标人，作为推荐的中标候选人。</w:t>
      </w:r>
    </w:p>
    <w:p>
      <w:pPr>
        <w:pStyle w:val="5"/>
        <w:spacing w:before="260" w:after="260" w:line="400" w:lineRule="exact"/>
      </w:pPr>
      <w:bookmarkStart w:id="146" w:name="_Toc3904744"/>
      <w:r>
        <w:rPr>
          <w:rFonts w:hint="eastAsia"/>
        </w:rPr>
        <w:t>5.2综合评分法的评审规则</w:t>
      </w:r>
      <w:bookmarkEnd w:id="146"/>
    </w:p>
    <w:p>
      <w:pPr>
        <w:spacing w:line="400" w:lineRule="exact"/>
        <w:ind w:firstLine="420" w:firstLineChars="200"/>
      </w:pPr>
      <w:r>
        <w:rPr>
          <w:rFonts w:hint="eastAsia"/>
        </w:rPr>
        <w:t>5.2.1评标时，评标委员会各成员应当独立对每个投标人的投标文件进行评价，并汇总每个投标人的得分。</w:t>
      </w:r>
    </w:p>
    <w:p>
      <w:pPr>
        <w:spacing w:line="400" w:lineRule="exact"/>
        <w:ind w:firstLine="420" w:firstLineChars="200"/>
      </w:pPr>
      <w:r>
        <w:rPr>
          <w:rFonts w:hint="eastAsia"/>
        </w:rPr>
        <w:t>5.2.2价格分的计算公式见</w:t>
      </w:r>
      <w:r>
        <w:rPr>
          <w:rFonts w:hint="eastAsia" w:ascii="黑体" w:hAnsi="黑体" w:eastAsia="黑体" w:cs="黑体"/>
        </w:rPr>
        <w:t>前附表（四）</w:t>
      </w:r>
      <w:r>
        <w:rPr>
          <w:rFonts w:hint="eastAsia"/>
        </w:rPr>
        <w:t>，因落实政府采购政策进行价格调整的，以调整后的价格计算评标基准价和投标报价。</w:t>
      </w:r>
    </w:p>
    <w:p>
      <w:pPr>
        <w:spacing w:line="400" w:lineRule="exact"/>
        <w:ind w:firstLine="420" w:firstLineChars="200"/>
        <w:rPr>
          <w:color w:val="FF0000"/>
        </w:rPr>
      </w:pPr>
      <w:r>
        <w:rPr>
          <w:rFonts w:hint="eastAsia"/>
          <w:color w:val="FF0000"/>
        </w:rPr>
        <w:t>本项目采用综合评分法中的价格分统一采用低价优先法计算，即</w:t>
      </w:r>
      <w:r>
        <w:rPr>
          <w:rFonts w:hint="eastAsia" w:ascii="宋体" w:hAnsi="宋体"/>
          <w:color w:val="FF0000"/>
        </w:rPr>
        <w:t>满足招标文件要求且投标价格最低的投标报价为评标基准价，其价格分为满分。其他投标人的价格分统一按照下列公式计算：投标报价得分=(评标基准价／投标报价)×20。</w:t>
      </w:r>
    </w:p>
    <w:p>
      <w:pPr>
        <w:spacing w:line="400" w:lineRule="exact"/>
        <w:ind w:firstLine="420" w:firstLineChars="200"/>
        <w:rPr>
          <w:color w:val="FF0000"/>
        </w:rPr>
      </w:pPr>
      <w:r>
        <w:rPr>
          <w:rFonts w:hint="eastAsia"/>
          <w:color w:val="FF0000"/>
        </w:rPr>
        <w:t>5.2.3评标总得分＝F1×A1＋F2+A2＋……＋Fn</w:t>
      </w:r>
    </w:p>
    <w:p>
      <w:pPr>
        <w:spacing w:line="400" w:lineRule="exact"/>
        <w:ind w:firstLine="420" w:firstLineChars="200"/>
        <w:rPr>
          <w:color w:val="FF0000"/>
        </w:rPr>
      </w:pPr>
      <w:r>
        <w:rPr>
          <w:rFonts w:hint="eastAsia"/>
          <w:color w:val="FF0000"/>
        </w:rPr>
        <w:t>F1、F2……Fn分别为各项评审因素的得分；</w:t>
      </w:r>
    </w:p>
    <w:p>
      <w:pPr>
        <w:spacing w:line="400" w:lineRule="exact"/>
        <w:ind w:firstLine="420" w:firstLineChars="200"/>
        <w:rPr>
          <w:color w:val="FF0000"/>
        </w:rPr>
      </w:pPr>
      <w:r>
        <w:rPr>
          <w:rFonts w:hint="eastAsia"/>
          <w:color w:val="FF0000"/>
        </w:rPr>
        <w:t>A1、A2、……An 分别为各项评审因素所占的权重(A1＋A2＋……＋An＝1)。</w:t>
      </w:r>
    </w:p>
    <w:p>
      <w:pPr>
        <w:spacing w:line="400" w:lineRule="exact"/>
        <w:ind w:firstLine="420" w:firstLineChars="200"/>
      </w:pPr>
      <w:r>
        <w:rPr>
          <w:rFonts w:hint="eastAsia"/>
        </w:rPr>
        <w:t>5.2.4评标委员会成员按照</w:t>
      </w:r>
      <w:r>
        <w:rPr>
          <w:rFonts w:hint="eastAsia" w:eastAsia="黑体"/>
        </w:rPr>
        <w:t>前附表（四）</w:t>
      </w:r>
      <w:r>
        <w:rPr>
          <w:rFonts w:hint="eastAsia"/>
        </w:rPr>
        <w:t>规定的量化因素和分值标准对投标文件打分。打分保留一位小数。每个投标人的总得分为评标委员会汇总分平均后确定。计算平均分保留两位小数，小数点后第三位四舍五入。</w:t>
      </w:r>
    </w:p>
    <w:p>
      <w:pPr>
        <w:spacing w:line="400" w:lineRule="exact"/>
        <w:ind w:firstLine="420" w:firstLineChars="200"/>
      </w:pPr>
      <w:r>
        <w:rPr>
          <w:rFonts w:hint="eastAsia"/>
        </w:rPr>
        <w:t>5.2.5综合评分法评分因素和权重分值</w:t>
      </w:r>
      <w:r>
        <w:t>表见</w:t>
      </w:r>
      <w:r>
        <w:rPr>
          <w:rFonts w:hint="eastAsia" w:eastAsia="黑体"/>
        </w:rPr>
        <w:t>前附表（四）</w:t>
      </w:r>
      <w:r>
        <w:t>。</w:t>
      </w:r>
    </w:p>
    <w:p>
      <w:pPr>
        <w:pStyle w:val="5"/>
        <w:spacing w:before="260" w:after="260" w:line="400" w:lineRule="exact"/>
      </w:pPr>
      <w:bookmarkStart w:id="147" w:name="_Toc14056"/>
      <w:bookmarkStart w:id="148" w:name="_Toc22194"/>
      <w:bookmarkStart w:id="149" w:name="_Toc29214"/>
      <w:bookmarkStart w:id="150" w:name="_Toc3904745"/>
      <w:r>
        <w:rPr>
          <w:rFonts w:hint="eastAsia"/>
        </w:rPr>
        <w:t>5</w:t>
      </w:r>
      <w:r>
        <w:t>.</w:t>
      </w:r>
      <w:r>
        <w:rPr>
          <w:rFonts w:hint="eastAsia"/>
        </w:rPr>
        <w:t>3推荐中标候选人</w:t>
      </w:r>
      <w:bookmarkEnd w:id="147"/>
      <w:bookmarkEnd w:id="148"/>
      <w:bookmarkEnd w:id="149"/>
      <w:bookmarkEnd w:id="150"/>
    </w:p>
    <w:p>
      <w:pPr>
        <w:tabs>
          <w:tab w:val="left" w:pos="360"/>
        </w:tabs>
        <w:spacing w:line="400" w:lineRule="exact"/>
        <w:ind w:firstLine="420" w:firstLineChars="200"/>
      </w:pPr>
      <w:r>
        <w:rPr>
          <w:rFonts w:hint="eastAsia" w:ascii="宋体" w:hAnsi="宋体"/>
        </w:rPr>
        <w:t>5.3.1评标专家根据评标规定以记名方式对投标人的投标进行综合评估，</w:t>
      </w:r>
      <w:r>
        <w:rPr>
          <w:rFonts w:ascii="宋体" w:hAnsi="宋体"/>
        </w:rPr>
        <w:t>计算</w:t>
      </w:r>
      <w:r>
        <w:rPr>
          <w:rFonts w:hint="eastAsia" w:ascii="宋体" w:hAnsi="宋体"/>
        </w:rPr>
        <w:t>投标方</w:t>
      </w:r>
      <w:r>
        <w:rPr>
          <w:rFonts w:ascii="宋体" w:hAnsi="宋体"/>
        </w:rPr>
        <w:t>的最终得分取算术平均数</w:t>
      </w:r>
      <w:r>
        <w:rPr>
          <w:rFonts w:hint="eastAsia" w:ascii="宋体" w:hAnsi="宋体"/>
        </w:rPr>
        <w:t>。</w:t>
      </w:r>
      <w:r>
        <w:rPr>
          <w:rFonts w:hint="eastAsia"/>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360"/>
        </w:tabs>
        <w:spacing w:line="400" w:lineRule="exact"/>
        <w:ind w:firstLine="420" w:firstLineChars="200"/>
        <w:rPr>
          <w:rFonts w:ascii="宋体" w:hAnsi="宋体"/>
        </w:rPr>
      </w:pPr>
      <w:r>
        <w:rPr>
          <w:rFonts w:hint="eastAsia" w:ascii="宋体" w:hAnsi="宋体"/>
        </w:rPr>
        <w:t>5.3.2评标专家小组根据最终评审的结果，推荐1至3名中标候选人经招标方授权评标专家小组直接确定中标人（得分最高者）。</w:t>
      </w:r>
    </w:p>
    <w:p>
      <w:pPr>
        <w:tabs>
          <w:tab w:val="left" w:pos="360"/>
        </w:tabs>
        <w:spacing w:line="400" w:lineRule="exact"/>
        <w:ind w:firstLine="420" w:firstLineChars="200"/>
        <w:rPr>
          <w:rFonts w:ascii="宋体" w:hAnsi="宋体"/>
          <w:b/>
          <w:sz w:val="24"/>
        </w:rPr>
      </w:pPr>
      <w:r>
        <w:rPr>
          <w:rFonts w:hint="eastAsia" w:ascii="宋体" w:hAnsi="宋体"/>
        </w:rPr>
        <w:t>5.3.3拟中标结果于评标工作结束后将在</w:t>
      </w:r>
      <w:r>
        <w:rPr>
          <w:rFonts w:ascii="宋体" w:hAnsi="宋体"/>
        </w:rPr>
        <w:t>https://www.sziit.edu.cn/</w:t>
      </w:r>
      <w:r>
        <w:rPr>
          <w:rFonts w:hint="eastAsia" w:ascii="宋体" w:hAnsi="宋体"/>
        </w:rPr>
        <w:t>进行公示，公示期三天。各投标人对评标结果如有异议，须在规定期限内以书面形式由法定代表人或投标人代表签字并加盖单位公章，并附相关有效</w:t>
      </w:r>
      <w:r>
        <w:rPr>
          <w:rFonts w:hint="eastAsia" w:ascii="宋体" w:hAnsi="宋体"/>
          <w:szCs w:val="21"/>
        </w:rPr>
        <w:t>证明材料，</w:t>
      </w:r>
      <w:r>
        <w:rPr>
          <w:rFonts w:hint="eastAsia" w:ascii="宋体" w:hAnsi="宋体"/>
          <w:b/>
          <w:szCs w:val="21"/>
        </w:rPr>
        <w:t>深圳信息职业技术学院纪检监察办公室反映（纪检监察办公室联系电话：0755－89226299/89226297）。</w:t>
      </w:r>
    </w:p>
    <w:p>
      <w:pPr>
        <w:spacing w:line="400" w:lineRule="exact"/>
        <w:ind w:firstLine="420" w:firstLineChars="200"/>
      </w:pPr>
    </w:p>
    <w:p>
      <w:pPr>
        <w:pStyle w:val="5"/>
        <w:spacing w:before="260" w:after="260" w:line="240" w:lineRule="exact"/>
      </w:pPr>
      <w:bookmarkStart w:id="151" w:name="_Toc3904746"/>
      <w:r>
        <w:rPr>
          <w:rFonts w:hint="eastAsia"/>
        </w:rPr>
        <w:t>6.定性评审法</w:t>
      </w:r>
      <w:bookmarkEnd w:id="151"/>
    </w:p>
    <w:p>
      <w:pPr>
        <w:pStyle w:val="5"/>
      </w:pPr>
      <w:bookmarkStart w:id="152" w:name="_Toc3904747"/>
      <w:r>
        <w:rPr>
          <w:rFonts w:hint="eastAsia"/>
        </w:rPr>
        <w:t>6.1定性评审法的定义</w:t>
      </w:r>
      <w:bookmarkEnd w:id="152"/>
    </w:p>
    <w:p>
      <w:pPr>
        <w:spacing w:line="400" w:lineRule="exact"/>
        <w:ind w:firstLine="420" w:firstLineChars="200"/>
      </w:pPr>
      <w:r>
        <w:t>定性评审法，是指</w:t>
      </w:r>
      <w:r>
        <w:rPr>
          <w:rFonts w:hint="eastAsia"/>
        </w:rPr>
        <w:t>评标委员会</w:t>
      </w:r>
      <w:r>
        <w:t>按照招标文件规定的各项因素进行技术商务性评审，对各投标文件是否满足招标文件实质性要求提出评审意见，并形成评审报告。</w:t>
      </w:r>
      <w:r>
        <w:rPr>
          <w:rFonts w:hint="eastAsia"/>
        </w:rPr>
        <w:t>定性评审法仅适用于评标定标分离的政府采购项目。</w:t>
      </w:r>
    </w:p>
    <w:p>
      <w:pPr>
        <w:pStyle w:val="5"/>
        <w:spacing w:before="260" w:after="260" w:line="400" w:lineRule="exact"/>
      </w:pPr>
      <w:bookmarkStart w:id="153" w:name="_Toc3904748"/>
      <w:r>
        <w:rPr>
          <w:rFonts w:hint="eastAsia"/>
        </w:rPr>
        <w:t>6.2定性评审的对象和方法</w:t>
      </w:r>
      <w:bookmarkEnd w:id="153"/>
    </w:p>
    <w:p>
      <w:pPr>
        <w:spacing w:line="400" w:lineRule="exact"/>
        <w:ind w:firstLine="420" w:firstLineChars="200"/>
      </w:pPr>
      <w:r>
        <w:rPr>
          <w:rFonts w:hint="eastAsia"/>
        </w:rPr>
        <w:t>评标委员会应对所有</w:t>
      </w:r>
      <w:r>
        <w:t>满足招标文件实质性要求</w:t>
      </w:r>
      <w:r>
        <w:rPr>
          <w:rFonts w:hint="eastAsia"/>
        </w:rPr>
        <w:t>的投标文件进行定性评审，指出投标文件的优点、缺陷、问题以及签订合同前应注意和澄清的事项，并形成评审报告。</w:t>
      </w:r>
    </w:p>
    <w:p>
      <w:pPr>
        <w:pStyle w:val="5"/>
        <w:spacing w:before="260" w:after="260" w:line="240" w:lineRule="exact"/>
      </w:pPr>
      <w:bookmarkStart w:id="154" w:name="_Toc3904749"/>
      <w:r>
        <w:rPr>
          <w:rFonts w:hint="eastAsia"/>
        </w:rPr>
        <w:t>6.3推荐中标候选人</w:t>
      </w:r>
      <w:bookmarkEnd w:id="154"/>
    </w:p>
    <w:p>
      <w:pPr>
        <w:spacing w:line="400" w:lineRule="exact"/>
        <w:ind w:firstLine="420" w:firstLineChars="200"/>
      </w:pPr>
      <w:r>
        <w:rPr>
          <w:rFonts w:hint="eastAsia"/>
        </w:rPr>
        <w:t>所有递交的投标文件不被判定为废标或者无效标的投标人，均推荐为中标候选人。</w:t>
      </w:r>
    </w:p>
    <w:p>
      <w:pPr>
        <w:pStyle w:val="3"/>
      </w:pPr>
      <w:bookmarkStart w:id="155" w:name="_Toc3904750"/>
      <w:r>
        <w:rPr>
          <w:rFonts w:hint="eastAsia"/>
        </w:rPr>
        <w:t>7.最低价法</w:t>
      </w:r>
      <w:bookmarkEnd w:id="155"/>
    </w:p>
    <w:p>
      <w:pPr>
        <w:pStyle w:val="5"/>
      </w:pPr>
      <w:bookmarkStart w:id="156" w:name="_Toc3904751"/>
      <w:r>
        <w:rPr>
          <w:rFonts w:hint="eastAsia"/>
        </w:rPr>
        <w:t>7.1最低价法的定义</w:t>
      </w:r>
      <w:bookmarkEnd w:id="156"/>
    </w:p>
    <w:p>
      <w:pPr>
        <w:spacing w:line="400" w:lineRule="exact"/>
        <w:ind w:firstLine="420" w:firstLineChars="200"/>
      </w:pPr>
      <w:r>
        <w:rPr>
          <w:rFonts w:hint="eastAsia"/>
        </w:rPr>
        <w:t>最低价法，是指投标文件满足招标文件全部实质性要求，按照报价由低到高的顺序，依据招标文件中规定的数量或者比例推荐中标候选人的评标方法。</w:t>
      </w:r>
    </w:p>
    <w:p>
      <w:pPr>
        <w:pStyle w:val="5"/>
        <w:spacing w:before="260" w:after="260" w:line="400" w:lineRule="exact"/>
      </w:pPr>
      <w:bookmarkStart w:id="157" w:name="_Toc3904752"/>
      <w:r>
        <w:rPr>
          <w:rFonts w:hint="eastAsia"/>
        </w:rPr>
        <w:t>7.2最低价法的评审规则</w:t>
      </w:r>
      <w:bookmarkEnd w:id="157"/>
    </w:p>
    <w:p>
      <w:pPr>
        <w:spacing w:line="400" w:lineRule="exact"/>
        <w:ind w:firstLine="420" w:firstLineChars="200"/>
      </w:pPr>
      <w:r>
        <w:rPr>
          <w:rFonts w:hint="eastAsia"/>
        </w:rPr>
        <w:t>采用最低评标价法评标时，除了算术修正和落实政府采购政策需进行的价格扣除外，不能对投标人的投标价格进行任何调整。</w:t>
      </w:r>
    </w:p>
    <w:p>
      <w:pPr>
        <w:pStyle w:val="5"/>
        <w:spacing w:before="260" w:after="260" w:line="240" w:lineRule="exact"/>
      </w:pPr>
      <w:bookmarkStart w:id="158" w:name="_Toc3904753"/>
      <w:r>
        <w:rPr>
          <w:rFonts w:hint="eastAsia"/>
        </w:rPr>
        <w:t>7.3推荐中标候选人</w:t>
      </w:r>
      <w:bookmarkEnd w:id="158"/>
    </w:p>
    <w:p>
      <w:pPr>
        <w:spacing w:line="400" w:lineRule="exact"/>
        <w:ind w:firstLine="420" w:firstLineChars="200"/>
      </w:pPr>
      <w:r>
        <w:rPr>
          <w:rFonts w:hint="eastAsia"/>
        </w:rPr>
        <w:t>7.3.1采用最低评标价法的，评标结果按投标报价由低到高顺序排列。投标报价相同的并列。投标文件满足招标文件全部实质性要求且投标报价最低的投标人为排名第一的中标候选人。</w:t>
      </w:r>
    </w:p>
    <w:p>
      <w:pPr>
        <w:spacing w:line="400" w:lineRule="exact"/>
        <w:ind w:firstLine="420" w:firstLineChars="200"/>
      </w:pPr>
      <w:r>
        <w:rPr>
          <w:rFonts w:hint="eastAsia"/>
        </w:rPr>
        <w:t>7.3.2中标候选人数量按“N+2”标准推荐，N为实际所需数量的中标人数量，实际所需中标人数量为1时，推荐中标候选人数量为“1+2”，即3名中标候选人。当有效供应商少于“N+2”时，全部推荐。</w:t>
      </w:r>
    </w:p>
    <w:p>
      <w:pPr>
        <w:pStyle w:val="5"/>
        <w:spacing w:before="260" w:after="260" w:line="360" w:lineRule="exact"/>
      </w:pPr>
      <w:bookmarkStart w:id="159" w:name="_Toc3904754"/>
      <w:bookmarkStart w:id="160" w:name="_Toc4089"/>
      <w:bookmarkStart w:id="161" w:name="_Toc30960"/>
      <w:bookmarkStart w:id="162" w:name="_Toc14613"/>
      <w:r>
        <w:rPr>
          <w:rFonts w:hint="eastAsia"/>
        </w:rPr>
        <w:t>8.编写评标报告</w:t>
      </w:r>
      <w:bookmarkEnd w:id="159"/>
      <w:bookmarkEnd w:id="160"/>
      <w:bookmarkEnd w:id="161"/>
      <w:bookmarkEnd w:id="162"/>
    </w:p>
    <w:p>
      <w:pPr>
        <w:pStyle w:val="5"/>
        <w:spacing w:line="400" w:lineRule="exact"/>
      </w:pPr>
      <w:bookmarkStart w:id="163" w:name="_Toc20989"/>
      <w:bookmarkStart w:id="164" w:name="_Toc8089"/>
      <w:bookmarkStart w:id="165" w:name="_Toc3904755"/>
      <w:bookmarkStart w:id="166" w:name="_Toc15559"/>
      <w:r>
        <w:rPr>
          <w:rFonts w:hint="eastAsia"/>
        </w:rPr>
        <w:t>8.1评标报告内容</w:t>
      </w:r>
      <w:bookmarkEnd w:id="163"/>
      <w:bookmarkEnd w:id="164"/>
      <w:bookmarkEnd w:id="165"/>
      <w:bookmarkEnd w:id="166"/>
    </w:p>
    <w:p>
      <w:pPr>
        <w:spacing w:line="400" w:lineRule="exact"/>
        <w:ind w:firstLine="420" w:firstLineChars="200"/>
      </w:pPr>
      <w:r>
        <w:rPr>
          <w:rFonts w:hint="eastAsia"/>
        </w:rPr>
        <w:t>评标委员会根据全体评标成员签字的原始评标记录和评标结果编写评标报告。评标报告包括以下内容：</w:t>
      </w:r>
    </w:p>
    <w:p>
      <w:pPr>
        <w:spacing w:line="400" w:lineRule="exact"/>
        <w:ind w:firstLine="420" w:firstLineChars="200"/>
      </w:pPr>
      <w:r>
        <w:rPr>
          <w:rFonts w:hint="eastAsia"/>
        </w:rPr>
        <w:t>（一）招标公告刊登的媒体名称、开标日期和地点；</w:t>
      </w:r>
    </w:p>
    <w:p>
      <w:pPr>
        <w:spacing w:line="400" w:lineRule="exact"/>
        <w:ind w:firstLine="420" w:firstLineChars="200"/>
      </w:pPr>
      <w:r>
        <w:rPr>
          <w:rFonts w:hint="eastAsia"/>
        </w:rPr>
        <w:t>（二）投标人名单和评标委员会成员名单；</w:t>
      </w:r>
    </w:p>
    <w:p>
      <w:pPr>
        <w:spacing w:line="400" w:lineRule="exact"/>
        <w:ind w:firstLine="420" w:firstLineChars="200"/>
      </w:pPr>
      <w:r>
        <w:rPr>
          <w:rFonts w:hint="eastAsia"/>
        </w:rPr>
        <w:t>（三）评标方法和标准；</w:t>
      </w:r>
    </w:p>
    <w:p>
      <w:pPr>
        <w:spacing w:line="400" w:lineRule="exact"/>
        <w:ind w:firstLine="420" w:firstLineChars="200"/>
      </w:pPr>
      <w:r>
        <w:rPr>
          <w:rFonts w:hint="eastAsia"/>
        </w:rPr>
        <w:t>（四）开标记录和评标情况及说明，包括无效投标人名单及原因；</w:t>
      </w:r>
    </w:p>
    <w:p>
      <w:pPr>
        <w:spacing w:line="400" w:lineRule="exact"/>
        <w:ind w:firstLine="420" w:firstLineChars="200"/>
      </w:pPr>
      <w:r>
        <w:rPr>
          <w:rFonts w:hint="eastAsia"/>
        </w:rPr>
        <w:t>（五）评标结果，确定的中标候选人名单或者经招标人委托直接确定的中标人；</w:t>
      </w:r>
    </w:p>
    <w:p>
      <w:pPr>
        <w:spacing w:line="400" w:lineRule="exact"/>
        <w:ind w:firstLine="420" w:firstLineChars="200"/>
      </w:pPr>
      <w:r>
        <w:rPr>
          <w:rFonts w:hint="eastAsia"/>
        </w:rPr>
        <w:t>（六）其他需要说明的情况，包括评标过程中投标人根据评标委员会要求进行的澄清、说明或者补正，评标委员会成员的更换等；</w:t>
      </w:r>
    </w:p>
    <w:p>
      <w:pPr>
        <w:spacing w:line="400" w:lineRule="exact"/>
        <w:ind w:firstLine="420" w:firstLineChars="200"/>
      </w:pPr>
      <w:r>
        <w:rPr>
          <w:rFonts w:hint="eastAsia"/>
        </w:rPr>
        <w:t>（七）采用定性评审时，评标报告应指出各投标文件中的优点和存在的缺陷，签订合同前应注意和澄清的事项等；</w:t>
      </w:r>
    </w:p>
    <w:p>
      <w:pPr>
        <w:spacing w:line="400" w:lineRule="exact"/>
        <w:ind w:firstLine="420" w:firstLineChars="200"/>
      </w:pPr>
      <w:r>
        <w:rPr>
          <w:rFonts w:hint="eastAsia"/>
        </w:rPr>
        <w:t>（八）定标方法采用自定法的项目，评标报告应包括各中标候选人的总体评价，包括但不限于投标人对招标文件的响应程度、技术（服务）方案优劣对比、报价合理性等。</w:t>
      </w:r>
    </w:p>
    <w:p>
      <w:pPr>
        <w:pStyle w:val="5"/>
        <w:spacing w:before="260" w:after="260" w:line="240" w:lineRule="auto"/>
      </w:pPr>
      <w:bookmarkStart w:id="167" w:name="_Toc32624"/>
      <w:bookmarkStart w:id="168" w:name="_Toc19131"/>
      <w:bookmarkStart w:id="169" w:name="_Toc6477"/>
      <w:bookmarkStart w:id="170" w:name="_Toc3904756"/>
      <w:r>
        <w:rPr>
          <w:rFonts w:hint="eastAsia"/>
        </w:rPr>
        <w:t>8.2评标委员会成员争议事项的认定</w:t>
      </w:r>
      <w:bookmarkEnd w:id="167"/>
      <w:bookmarkEnd w:id="168"/>
      <w:bookmarkEnd w:id="169"/>
      <w:bookmarkEnd w:id="170"/>
    </w:p>
    <w:p>
      <w:pPr>
        <w:spacing w:line="400" w:lineRule="exact"/>
        <w:ind w:firstLine="420" w:firstLineChars="200"/>
      </w:pPr>
      <w:r>
        <w:rPr>
          <w:rFonts w:hint="eastAsia"/>
        </w:rPr>
        <w:t>评标委员会成员对需要共同认定的事项存在争议的，应当按照少数服从多数的原则作出结论。持不同意见的评标委员会成员应当在评标报告上签署不同意见及理由，否则视为同意评标报告。</w:t>
      </w:r>
    </w:p>
    <w:p>
      <w:pPr>
        <w:pStyle w:val="3"/>
        <w:spacing w:line="400" w:lineRule="atLeast"/>
      </w:pPr>
      <w:bookmarkStart w:id="171" w:name="_Toc3904757"/>
      <w:r>
        <w:rPr>
          <w:rFonts w:hint="eastAsia"/>
        </w:rPr>
        <w:t>9.确定中标人</w:t>
      </w:r>
      <w:bookmarkEnd w:id="171"/>
    </w:p>
    <w:p>
      <w:pPr>
        <w:pStyle w:val="5"/>
        <w:spacing w:before="260" w:after="260" w:line="240" w:lineRule="exact"/>
      </w:pPr>
      <w:bookmarkStart w:id="172" w:name="_Toc3904758"/>
      <w:r>
        <w:rPr>
          <w:rFonts w:hint="eastAsia"/>
        </w:rPr>
        <w:t>9.1是否评标定标分离</w:t>
      </w:r>
      <w:bookmarkEnd w:id="172"/>
    </w:p>
    <w:p>
      <w:pPr>
        <w:spacing w:line="400" w:lineRule="atLeast"/>
        <w:ind w:firstLine="420" w:firstLineChars="200"/>
      </w:pPr>
      <w:r>
        <w:rPr>
          <w:rFonts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w:t>
      </w:r>
      <w:r>
        <w:rPr>
          <w:rFonts w:hint="eastAsia" w:eastAsia="黑体"/>
        </w:rPr>
        <w:t>前附表（三）</w:t>
      </w:r>
      <w:r>
        <w:rPr>
          <w:rFonts w:hint="eastAsia"/>
        </w:rPr>
        <w:t>。</w:t>
      </w:r>
    </w:p>
    <w:p>
      <w:pPr>
        <w:pStyle w:val="5"/>
        <w:spacing w:line="400" w:lineRule="atLeast"/>
      </w:pPr>
      <w:bookmarkStart w:id="173" w:name="_Toc3904759"/>
      <w:r>
        <w:rPr>
          <w:rFonts w:hint="eastAsia"/>
        </w:rPr>
        <w:t>9.2不适用评定分离时的定标方法</w:t>
      </w:r>
      <w:bookmarkEnd w:id="173"/>
    </w:p>
    <w:p>
      <w:pPr>
        <w:spacing w:line="400" w:lineRule="exact"/>
        <w:ind w:firstLine="420" w:firstLineChars="200"/>
      </w:pPr>
      <w:r>
        <w:rPr>
          <w:rFonts w:hint="eastAsia"/>
        </w:rPr>
        <w:t>9.2.1不适用评标定标分离时，本项目即视为招标人授权评标委员会确定中标人，招标人对评审结果应当予以确认。</w:t>
      </w:r>
    </w:p>
    <w:p>
      <w:pPr>
        <w:spacing w:line="400" w:lineRule="atLeast"/>
        <w:ind w:firstLine="420" w:firstLineChars="200"/>
      </w:pPr>
      <w:r>
        <w:rPr>
          <w:rFonts w:hint="eastAsia"/>
        </w:rPr>
        <w:t>9.2.2采用综合评分法和最低价法评审时，评标委员会按中标候选人排序确定中标人，第一中标候选人并列的，采取随机抽取的方式确定。</w:t>
      </w:r>
    </w:p>
    <w:p>
      <w:pPr>
        <w:pStyle w:val="5"/>
        <w:spacing w:line="400" w:lineRule="atLeast"/>
      </w:pPr>
      <w:bookmarkStart w:id="174" w:name="_Toc3904760"/>
      <w:r>
        <w:rPr>
          <w:rFonts w:hint="eastAsia"/>
        </w:rPr>
        <w:t>9.3评定分离时的定标方法</w:t>
      </w:r>
      <w:bookmarkEnd w:id="174"/>
    </w:p>
    <w:p>
      <w:pPr>
        <w:spacing w:line="400" w:lineRule="exact"/>
        <w:ind w:firstLine="420" w:firstLineChars="200"/>
      </w:pPr>
      <w:r>
        <w:rPr>
          <w:rFonts w:hint="eastAsia"/>
        </w:rPr>
        <w:t>9.3.1依据《深圳经济特区政府采购条例实施细则》，项目适用评定分离时，招标人应当按照以下方法确定中标人：（一）自定法；（二）抽签法；（三）竞价法。</w:t>
      </w:r>
    </w:p>
    <w:p>
      <w:pPr>
        <w:spacing w:line="400" w:lineRule="exact"/>
        <w:ind w:firstLine="420" w:firstLineChars="200"/>
      </w:pPr>
      <w:r>
        <w:rPr>
          <w:rFonts w:hint="eastAsia"/>
        </w:rPr>
        <w:t>9.3.2本项目定标方法见</w:t>
      </w:r>
      <w:r>
        <w:rPr>
          <w:rFonts w:hint="eastAsia" w:eastAsia="黑体"/>
        </w:rPr>
        <w:t>前附表（三）</w:t>
      </w:r>
      <w:r>
        <w:rPr>
          <w:rFonts w:hint="eastAsia"/>
        </w:rPr>
        <w:t>。投标人应按前附表规定的定标方法，选取本节中对应内容理解本招标项目，前附表中未选取的定标方法，本章节中与该定标方法对应的条款对项目不具有约束力。</w:t>
      </w:r>
    </w:p>
    <w:p>
      <w:pPr>
        <w:spacing w:line="400" w:lineRule="exact"/>
        <w:ind w:firstLine="420" w:firstLineChars="200"/>
      </w:pPr>
      <w:r>
        <w:rPr>
          <w:rFonts w:hint="eastAsia"/>
        </w:rPr>
        <w:t>9.3.3自定法，是指招标人的定标机构召开定标会按议事规则在中标候选人中确定中标人。</w:t>
      </w:r>
    </w:p>
    <w:p>
      <w:pPr>
        <w:spacing w:line="400" w:lineRule="exact"/>
        <w:ind w:firstLine="420" w:firstLineChars="200"/>
      </w:pPr>
      <w:r>
        <w:rPr>
          <w:rFonts w:hint="eastAsia"/>
        </w:rPr>
        <w:t>9.3.4抽签法，是指中标候选人产生后，由招标人按照随机抽签的方式在中标候选人中确定中标人。</w:t>
      </w:r>
    </w:p>
    <w:p>
      <w:pPr>
        <w:spacing w:line="400" w:lineRule="exact"/>
        <w:ind w:firstLine="420" w:firstLineChars="200"/>
      </w:pPr>
      <w:r>
        <w:rPr>
          <w:rFonts w:hint="eastAsia"/>
        </w:rPr>
        <w:t>（1）编号。抽签小组按中标候选人投标报名时间先后确定抽签编号，如A公司投标报名时间最早，则抽签编号为1，以此类推。</w:t>
      </w:r>
    </w:p>
    <w:p>
      <w:pPr>
        <w:spacing w:line="400" w:lineRule="exact"/>
        <w:ind w:firstLine="420" w:firstLineChars="200"/>
      </w:pPr>
      <w:r>
        <w:rPr>
          <w:rFonts w:hint="eastAsia"/>
        </w:rPr>
        <w:t>（2）抽签。按抽签编号的数量在摇号机放入相应数量及编号的号码球，抽签小组成员随机抽取一个号码球。</w:t>
      </w:r>
    </w:p>
    <w:p>
      <w:pPr>
        <w:spacing w:line="400" w:lineRule="exact"/>
        <w:ind w:firstLine="420" w:firstLineChars="200"/>
      </w:pPr>
      <w:r>
        <w:rPr>
          <w:rFonts w:hint="eastAsia"/>
        </w:rPr>
        <w:t>（3）定签。按抽中的号码球编号与事先确定的抽签编号对应确定中标人。</w:t>
      </w:r>
    </w:p>
    <w:p>
      <w:pPr>
        <w:spacing w:line="400" w:lineRule="exact"/>
        <w:ind w:firstLine="420" w:firstLineChars="200"/>
      </w:pPr>
      <w:r>
        <w:rPr>
          <w:rFonts w:hint="eastAsia"/>
        </w:rPr>
        <w:t>（4）确认结果。抽签小组成员及项目评审负责人签字确认抽签结果。</w:t>
      </w:r>
    </w:p>
    <w:p>
      <w:pPr>
        <w:spacing w:line="400" w:lineRule="exact"/>
        <w:ind w:firstLine="420" w:firstLineChars="200"/>
        <w:rPr>
          <w:color w:val="0070C0"/>
        </w:rPr>
      </w:pPr>
      <w:r>
        <w:rPr>
          <w:rFonts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w:t>
      </w:r>
      <w:r>
        <w:rPr>
          <w:rFonts w:hint="eastAsia"/>
          <w:color w:val="0070C0"/>
        </w:rPr>
        <w:br w:type="page"/>
      </w: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spacing w:line="400" w:lineRule="exact"/>
        <w:rPr>
          <w:color w:val="0070C0"/>
        </w:rPr>
      </w:pPr>
    </w:p>
    <w:p>
      <w:pPr>
        <w:pStyle w:val="2"/>
        <w:spacing w:before="340" w:after="340" w:line="400" w:lineRule="exact"/>
        <w:jc w:val="center"/>
      </w:pPr>
      <w:bookmarkStart w:id="175" w:name="_Toc5350"/>
      <w:bookmarkStart w:id="176" w:name="_Toc21593"/>
      <w:bookmarkStart w:id="177" w:name="_Toc28879"/>
      <w:bookmarkStart w:id="178" w:name="_Toc3904761"/>
      <w:r>
        <w:rPr>
          <w:rFonts w:hint="eastAsia"/>
        </w:rPr>
        <w:t>第四章 投标资料表</w:t>
      </w:r>
      <w:bookmarkEnd w:id="175"/>
      <w:bookmarkEnd w:id="176"/>
      <w:bookmarkEnd w:id="177"/>
      <w:bookmarkEnd w:id="178"/>
    </w:p>
    <w:p>
      <w:pPr>
        <w:spacing w:line="400" w:lineRule="exact"/>
        <w:ind w:firstLine="420" w:firstLineChars="200"/>
      </w:pPr>
      <w:r>
        <w:rPr>
          <w:rFonts w:hint="eastAsia"/>
          <w:color w:val="0070C0"/>
        </w:rPr>
        <w:br w:type="page"/>
      </w:r>
      <w:r>
        <w:rPr>
          <w:rFonts w:hint="eastAsia"/>
        </w:rPr>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pPr>
        <w:spacing w:line="400" w:lineRule="exact"/>
        <w:ind w:firstLine="420" w:firstLineChars="200"/>
        <w:rPr>
          <w:szCs w:val="21"/>
        </w:rPr>
      </w:pPr>
      <w:r>
        <w:rPr>
          <w:rFonts w:hint="eastAsia"/>
        </w:rPr>
        <w:t>下表中“■”表明本项目选择该符号后所列内容，“</w:t>
      </w:r>
      <w:r>
        <w:rPr>
          <w:rFonts w:hint="eastAsia" w:hAnsi="Calibri"/>
          <w:szCs w:val="21"/>
        </w:rPr>
        <w:t>□</w:t>
      </w:r>
      <w:r>
        <w:rPr>
          <w:rFonts w:hint="eastAsia"/>
          <w:szCs w:val="21"/>
        </w:rPr>
        <w:t>”表明未选择该符号后所列内容。</w:t>
      </w:r>
    </w:p>
    <w:p>
      <w:pPr>
        <w:spacing w:line="400" w:lineRule="exact"/>
        <w:ind w:firstLine="420" w:firstLineChars="200"/>
        <w:rPr>
          <w:szCs w:val="21"/>
        </w:rPr>
      </w:pPr>
    </w:p>
    <w:tbl>
      <w:tblPr>
        <w:tblStyle w:val="37"/>
        <w:tblW w:w="8522" w:type="dxa"/>
        <w:jc w:val="center"/>
        <w:tblLayout w:type="fixed"/>
        <w:tblCellMar>
          <w:top w:w="0" w:type="dxa"/>
          <w:left w:w="108" w:type="dxa"/>
          <w:bottom w:w="0" w:type="dxa"/>
          <w:right w:w="108" w:type="dxa"/>
        </w:tblCellMar>
      </w:tblPr>
      <w:tblGrid>
        <w:gridCol w:w="1008"/>
        <w:gridCol w:w="2731"/>
        <w:gridCol w:w="4783"/>
      </w:tblGrid>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条款号</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条款名称</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b/>
                <w:szCs w:val="21"/>
              </w:rPr>
            </w:pPr>
            <w:r>
              <w:rPr>
                <w:rFonts w:hint="eastAsia" w:ascii="黑体" w:hAnsi="黑体" w:eastAsia="黑体" w:cs="黑体"/>
                <w:b/>
                <w:szCs w:val="21"/>
              </w:rPr>
              <w:t>内  容</w:t>
            </w:r>
          </w:p>
        </w:tc>
      </w:tr>
      <w:tr>
        <w:tblPrEx>
          <w:tblCellMar>
            <w:top w:w="0" w:type="dxa"/>
            <w:left w:w="108" w:type="dxa"/>
            <w:bottom w:w="0" w:type="dxa"/>
            <w:right w:w="108" w:type="dxa"/>
          </w:tblCellMar>
        </w:tblPrEx>
        <w:trPr>
          <w:trHeight w:val="612"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rFonts w:hint="eastAsia" w:ascii="黑体" w:hAnsi="黑体" w:eastAsia="黑体" w:cs="黑体"/>
                <w:b/>
                <w:sz w:val="24"/>
              </w:rPr>
              <w:t>1.总则</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招标方式</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公开招标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1.1.2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招标人</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名称：深圳信息职业技术学院</w:t>
            </w:r>
          </w:p>
          <w:p>
            <w:pPr>
              <w:spacing w:line="400" w:lineRule="exact"/>
              <w:rPr>
                <w:szCs w:val="21"/>
              </w:rPr>
            </w:pPr>
            <w:r>
              <w:rPr>
                <w:rFonts w:hint="eastAsia"/>
                <w:szCs w:val="21"/>
              </w:rPr>
              <w:t>地址：广东省深圳市龙岗区龙翔大道2188号</w:t>
            </w:r>
          </w:p>
          <w:p>
            <w:pPr>
              <w:spacing w:line="400" w:lineRule="exact"/>
              <w:rPr>
                <w:szCs w:val="21"/>
              </w:rPr>
            </w:pPr>
            <w:r>
              <w:rPr>
                <w:rFonts w:hint="eastAsia"/>
                <w:szCs w:val="21"/>
              </w:rPr>
              <w:t>联系人：马老师、崔老师</w:t>
            </w:r>
          </w:p>
          <w:p>
            <w:pPr>
              <w:spacing w:line="400" w:lineRule="exact"/>
              <w:jc w:val="left"/>
            </w:pPr>
            <w:r>
              <w:rPr>
                <w:rFonts w:hint="eastAsia"/>
                <w:szCs w:val="21"/>
              </w:rPr>
              <w:t>联系方式：0755- 89226812、0755- 89226691</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1.1.4</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项目名称</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b/>
                <w:color w:val="FF0000"/>
                <w:szCs w:val="21"/>
              </w:rPr>
            </w:pPr>
            <w:r>
              <w:rPr>
                <w:rFonts w:hint="eastAsia"/>
                <w:b/>
                <w:color w:val="FF0000"/>
                <w:szCs w:val="21"/>
              </w:rPr>
              <w:t>高交会展台</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1.1.5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实施</w:t>
            </w:r>
            <w:r>
              <w:rPr>
                <w:szCs w:val="21"/>
              </w:rPr>
              <w:t>地点</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深圳市内，招标人指定指点。</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1.1.6</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信息发布媒体</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深圳信息职业技术学院</w:t>
            </w:r>
            <w:r>
              <w:rPr>
                <w:szCs w:val="21"/>
              </w:rPr>
              <w:t>https://www.sziit.edu.cn/</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1.2.1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资金来源及比例</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视项目情况而定。</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1.2.2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资金</w:t>
            </w:r>
            <w:r>
              <w:rPr>
                <w:szCs w:val="21"/>
              </w:rPr>
              <w:t>落实情况</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已落实。</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w:t>
            </w:r>
            <w:r>
              <w:rPr>
                <w:rFonts w:hint="eastAsia"/>
                <w:szCs w:val="21"/>
              </w:rPr>
              <w:t>3</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投标人的特定资格条件</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与招标公告一致。</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1.5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进口产品采购</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不允许</w:t>
            </w:r>
          </w:p>
          <w:p>
            <w:pPr>
              <w:spacing w:line="400" w:lineRule="exact"/>
              <w:rPr>
                <w:szCs w:val="21"/>
              </w:rPr>
            </w:pPr>
            <w:r>
              <w:rPr>
                <w:rFonts w:hint="eastAsia" w:hAnsi="Calibri"/>
                <w:szCs w:val="21"/>
              </w:rPr>
              <w:t>□允许</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w:t>
            </w:r>
            <w:r>
              <w:rPr>
                <w:rFonts w:hint="eastAsia"/>
                <w:szCs w:val="21"/>
              </w:rPr>
              <w:t>10</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踏勘现场</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不组织</w:t>
            </w:r>
          </w:p>
          <w:p>
            <w:pPr>
              <w:spacing w:line="400" w:lineRule="exact"/>
              <w:rPr>
                <w:szCs w:val="21"/>
              </w:rPr>
            </w:pPr>
            <w:r>
              <w:rPr>
                <w:sz w:val="32"/>
                <w:szCs w:val="32"/>
              </w:rPr>
              <w:t>□</w:t>
            </w:r>
            <w:r>
              <w:rPr>
                <w:rFonts w:hint="eastAsia"/>
                <w:szCs w:val="21"/>
              </w:rPr>
              <w:t>组织，</w:t>
            </w:r>
            <w:r>
              <w:rPr>
                <w:rFonts w:hint="eastAsia"/>
                <w:b/>
                <w:color w:val="FF0000"/>
                <w:szCs w:val="21"/>
              </w:rPr>
              <w:t>踏勘时间：</w:t>
            </w:r>
            <w:r>
              <w:rPr>
                <w:rFonts w:hint="eastAsia"/>
                <w:szCs w:val="21"/>
              </w:rPr>
              <w:t xml:space="preserve">     </w:t>
            </w:r>
          </w:p>
          <w:p>
            <w:pPr>
              <w:spacing w:line="400" w:lineRule="exact"/>
              <w:rPr>
                <w:szCs w:val="21"/>
              </w:rPr>
            </w:pPr>
            <w:r>
              <w:rPr>
                <w:rFonts w:hint="eastAsia"/>
                <w:szCs w:val="21"/>
              </w:rPr>
              <w:t>踏勘集中地点：</w:t>
            </w:r>
            <w:r>
              <w:rPr>
                <w:szCs w:val="21"/>
              </w:rPr>
              <w:t xml:space="preserve"> </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1.</w:t>
            </w:r>
            <w:r>
              <w:rPr>
                <w:rFonts w:hint="eastAsia"/>
                <w:szCs w:val="21"/>
              </w:rPr>
              <w:t>11.1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投标预备会</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不召开</w:t>
            </w:r>
          </w:p>
          <w:p>
            <w:pPr>
              <w:spacing w:line="400" w:lineRule="exact"/>
              <w:rPr>
                <w:szCs w:val="21"/>
              </w:rPr>
            </w:pPr>
            <w:r>
              <w:rPr>
                <w:sz w:val="32"/>
                <w:szCs w:val="32"/>
              </w:rPr>
              <w:t>□</w:t>
            </w:r>
            <w:r>
              <w:rPr>
                <w:rFonts w:hint="eastAsia"/>
                <w:szCs w:val="21"/>
              </w:rPr>
              <w:t>召开，召开时间：</w:t>
            </w:r>
          </w:p>
          <w:p>
            <w:pPr>
              <w:pStyle w:val="14"/>
              <w:spacing w:line="400" w:lineRule="exact"/>
              <w:rPr>
                <w:rFonts w:ascii="Times New Roman"/>
                <w:sz w:val="32"/>
                <w:szCs w:val="32"/>
              </w:rPr>
            </w:pPr>
            <w:r>
              <w:rPr>
                <w:rFonts w:hint="eastAsia" w:ascii="Times New Roman"/>
                <w:sz w:val="21"/>
                <w:szCs w:val="21"/>
              </w:rPr>
              <w:t xml:space="preserve">        召开地点：</w:t>
            </w:r>
          </w:p>
        </w:tc>
      </w:tr>
      <w:tr>
        <w:tblPrEx>
          <w:tblCellMar>
            <w:top w:w="0" w:type="dxa"/>
            <w:left w:w="108" w:type="dxa"/>
            <w:bottom w:w="0" w:type="dxa"/>
            <w:right w:w="108" w:type="dxa"/>
          </w:tblCellMar>
        </w:tblPrEx>
        <w:trPr>
          <w:trHeight w:val="586"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ascii="黑体" w:hAnsi="黑体" w:eastAsia="黑体" w:cs="黑体"/>
                <w:b/>
                <w:sz w:val="24"/>
              </w:rPr>
              <w:t>2.招标文件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2.2.1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投标人要求澄清招标文件的</w:t>
            </w:r>
            <w:r>
              <w:rPr>
                <w:rFonts w:hint="eastAsia"/>
                <w:szCs w:val="21"/>
              </w:rPr>
              <w:t>时间和形式</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szCs w:val="21"/>
              </w:rPr>
              <w:t>投标人要求澄清招标文件的</w:t>
            </w:r>
            <w:r>
              <w:rPr>
                <w:rFonts w:hint="eastAsia"/>
                <w:szCs w:val="21"/>
              </w:rPr>
              <w:t>截止时间：</w:t>
            </w:r>
          </w:p>
          <w:p>
            <w:pPr>
              <w:spacing w:line="400" w:lineRule="exact"/>
              <w:rPr>
                <w:b/>
                <w:color w:val="FF0000"/>
                <w:szCs w:val="21"/>
              </w:rPr>
            </w:pPr>
            <w:r>
              <w:rPr>
                <w:rFonts w:hint="eastAsia"/>
                <w:b/>
              </w:rPr>
              <w:t>201</w:t>
            </w:r>
            <w:r>
              <w:rPr>
                <w:b/>
              </w:rPr>
              <w:t>9</w:t>
            </w:r>
            <w:r>
              <w:rPr>
                <w:rFonts w:hint="eastAsia"/>
                <w:b/>
              </w:rPr>
              <w:t>年</w:t>
            </w:r>
            <w:r>
              <w:rPr>
                <w:rFonts w:hint="eastAsia"/>
                <w:b/>
                <w:lang w:val="en-US" w:eastAsia="zh-CN"/>
              </w:rPr>
              <w:t>10</w:t>
            </w:r>
            <w:r>
              <w:rPr>
                <w:rFonts w:hint="eastAsia"/>
                <w:b/>
              </w:rPr>
              <w:t>月</w:t>
            </w:r>
            <w:r>
              <w:rPr>
                <w:rFonts w:hint="eastAsia"/>
                <w:b/>
                <w:lang w:val="en-US" w:eastAsia="zh-CN"/>
              </w:rPr>
              <w:t>16</w:t>
            </w:r>
            <w:r>
              <w:rPr>
                <w:rFonts w:hint="eastAsia"/>
                <w:b/>
              </w:rPr>
              <w:t xml:space="preserve">日 </w:t>
            </w:r>
            <w:r>
              <w:rPr>
                <w:rFonts w:hint="eastAsia"/>
                <w:b/>
                <w:lang w:val="en-US" w:eastAsia="zh-CN"/>
              </w:rPr>
              <w:t>下</w:t>
            </w:r>
            <w:r>
              <w:rPr>
                <w:rFonts w:hint="eastAsia"/>
                <w:b/>
              </w:rPr>
              <w:t>午</w:t>
            </w:r>
            <w:r>
              <w:rPr>
                <w:rFonts w:hint="eastAsia"/>
                <w:b/>
                <w:lang w:val="en-US" w:eastAsia="zh-CN"/>
              </w:rPr>
              <w:t>2</w:t>
            </w:r>
            <w:r>
              <w:rPr>
                <w:b/>
              </w:rPr>
              <w:t>:</w:t>
            </w:r>
            <w:r>
              <w:rPr>
                <w:rFonts w:hint="eastAsia"/>
                <w:b/>
              </w:rPr>
              <w:t>3</w:t>
            </w:r>
            <w:r>
              <w:rPr>
                <w:b/>
              </w:rPr>
              <w:t>0</w:t>
            </w:r>
            <w:r>
              <w:rPr>
                <w:rFonts w:hint="eastAsia"/>
                <w:b/>
                <w:color w:val="FF0000"/>
                <w:szCs w:val="21"/>
              </w:rPr>
              <w:t>。</w:t>
            </w:r>
          </w:p>
          <w:p>
            <w:pPr>
              <w:spacing w:line="400" w:lineRule="exact"/>
              <w:rPr>
                <w:szCs w:val="21"/>
              </w:rPr>
            </w:pPr>
            <w:r>
              <w:rPr>
                <w:rFonts w:hint="eastAsia"/>
                <w:szCs w:val="21"/>
              </w:rPr>
              <w:t>要求澄清的形式：书面方式，包括信函、传真等可以有形地表现所载内容的形式。</w:t>
            </w:r>
          </w:p>
        </w:tc>
      </w:tr>
      <w:tr>
        <w:tblPrEx>
          <w:tblCellMar>
            <w:top w:w="0" w:type="dxa"/>
            <w:left w:w="108" w:type="dxa"/>
            <w:bottom w:w="0" w:type="dxa"/>
            <w:right w:w="108" w:type="dxa"/>
          </w:tblCellMar>
        </w:tblPrEx>
        <w:trPr>
          <w:trHeight w:val="586"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u w:val="single"/>
              </w:rPr>
            </w:pPr>
            <w:r>
              <w:rPr>
                <w:rFonts w:hint="eastAsia" w:ascii="黑体" w:hAnsi="黑体" w:eastAsia="黑体" w:cs="黑体"/>
                <w:b/>
                <w:sz w:val="24"/>
              </w:rPr>
              <w:t>3.投标文件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rPr>
              <w:t>投标文件的组成</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ascii="黑体" w:hAnsi="黑体" w:eastAsia="黑体" w:cs="黑体"/>
              </w:rPr>
              <w:t>第一部分 投标函</w:t>
            </w:r>
          </w:p>
          <w:p>
            <w:pPr>
              <w:spacing w:line="400" w:lineRule="exact"/>
              <w:ind w:firstLine="420" w:firstLineChars="200"/>
            </w:pPr>
            <w:r>
              <w:rPr>
                <w:rFonts w:hint="eastAsia"/>
              </w:rPr>
              <w:t>一、投标函</w:t>
            </w:r>
          </w:p>
          <w:p>
            <w:pPr>
              <w:spacing w:line="400" w:lineRule="exact"/>
              <w:ind w:firstLine="420" w:firstLineChars="200"/>
            </w:pPr>
            <w:r>
              <w:rPr>
                <w:rFonts w:hint="eastAsia"/>
              </w:rPr>
              <w:t>二、法定代表人（单位负责人）证明书</w:t>
            </w:r>
          </w:p>
          <w:p>
            <w:pPr>
              <w:spacing w:line="400" w:lineRule="exact"/>
              <w:ind w:firstLine="420" w:firstLineChars="200"/>
            </w:pPr>
            <w:r>
              <w:rPr>
                <w:rFonts w:hint="eastAsia"/>
              </w:rPr>
              <w:t>三、授权委托书</w:t>
            </w:r>
          </w:p>
          <w:p>
            <w:pPr>
              <w:spacing w:line="400" w:lineRule="exact"/>
              <w:ind w:firstLine="420" w:firstLineChars="200"/>
            </w:pPr>
            <w:r>
              <w:rPr>
                <w:rFonts w:hint="eastAsia"/>
              </w:rPr>
              <w:t>四、投标保证金</w:t>
            </w:r>
          </w:p>
          <w:p>
            <w:pPr>
              <w:spacing w:line="400" w:lineRule="exact"/>
              <w:rPr>
                <w:rFonts w:ascii="黑体" w:hAnsi="黑体" w:eastAsia="黑体" w:cs="黑体"/>
              </w:rPr>
            </w:pPr>
            <w:r>
              <w:rPr>
                <w:rFonts w:hint="eastAsia" w:ascii="黑体" w:hAnsi="黑体" w:eastAsia="黑体" w:cs="黑体"/>
              </w:rPr>
              <w:t>第二部分 资格文件</w:t>
            </w:r>
          </w:p>
          <w:p>
            <w:pPr>
              <w:spacing w:line="400" w:lineRule="exact"/>
              <w:ind w:firstLine="420" w:firstLineChars="200"/>
            </w:pPr>
            <w:r>
              <w:rPr>
                <w:rFonts w:hint="eastAsia"/>
              </w:rPr>
              <w:t>一、资格条款偏离表</w:t>
            </w:r>
          </w:p>
          <w:p>
            <w:pPr>
              <w:spacing w:line="400" w:lineRule="exact"/>
              <w:ind w:firstLine="420" w:firstLineChars="200"/>
            </w:pPr>
            <w:r>
              <w:rPr>
                <w:rFonts w:hint="eastAsia"/>
              </w:rPr>
              <w:t>二、法人或者其他组织的营业执照等证明文件</w:t>
            </w:r>
          </w:p>
          <w:p>
            <w:pPr>
              <w:spacing w:line="400" w:lineRule="exact"/>
              <w:ind w:firstLine="420" w:firstLineChars="200"/>
              <w:rPr>
                <w:b/>
                <w:bCs/>
              </w:rPr>
            </w:pPr>
            <w:r>
              <w:rPr>
                <w:rFonts w:hint="eastAsia"/>
              </w:rPr>
              <w:t>三、符合政府采购法第22条第1款规定条件的声明</w:t>
            </w:r>
          </w:p>
          <w:p>
            <w:pPr>
              <w:spacing w:line="400" w:lineRule="exact"/>
              <w:ind w:firstLine="420" w:firstLineChars="200"/>
            </w:pPr>
            <w:r>
              <w:rPr>
                <w:rFonts w:hint="eastAsia" w:ascii="Calibri" w:hAnsi="Calibri"/>
              </w:rPr>
              <w:t>四、</w:t>
            </w:r>
            <w:r>
              <w:rPr>
                <w:rFonts w:hint="eastAsia"/>
              </w:rPr>
              <w:t>无不良信用记录的声明函</w:t>
            </w:r>
          </w:p>
          <w:p>
            <w:pPr>
              <w:spacing w:line="400" w:lineRule="exact"/>
              <w:ind w:firstLine="420" w:firstLineChars="200"/>
            </w:pPr>
            <w:r>
              <w:rPr>
                <w:rFonts w:hint="eastAsia"/>
              </w:rPr>
              <w:t>五、无行贿犯罪记录承诺函</w:t>
            </w:r>
          </w:p>
          <w:p>
            <w:pPr>
              <w:spacing w:line="400" w:lineRule="exact"/>
              <w:ind w:firstLine="420" w:firstLineChars="200"/>
              <w:rPr>
                <w:b/>
                <w:bCs/>
              </w:rPr>
            </w:pPr>
            <w:r>
              <w:rPr>
                <w:rFonts w:hint="eastAsia"/>
              </w:rPr>
              <w:t>六、诚 信 投 标 承 诺 书</w:t>
            </w:r>
          </w:p>
          <w:p>
            <w:pPr>
              <w:spacing w:line="400" w:lineRule="exact"/>
              <w:rPr>
                <w:rFonts w:ascii="黑体" w:hAnsi="黑体" w:eastAsia="黑体" w:cs="黑体"/>
              </w:rPr>
            </w:pPr>
            <w:r>
              <w:rPr>
                <w:rFonts w:hint="eastAsia" w:ascii="黑体" w:hAnsi="黑体" w:eastAsia="黑体" w:cs="黑体"/>
              </w:rPr>
              <w:t>第三部分 价格部分</w:t>
            </w:r>
          </w:p>
          <w:p>
            <w:pPr>
              <w:spacing w:line="400" w:lineRule="exact"/>
              <w:ind w:firstLine="420" w:firstLineChars="200"/>
            </w:pPr>
            <w:r>
              <w:rPr>
                <w:rFonts w:hint="eastAsia"/>
              </w:rPr>
              <w:t>一、开标一览表</w:t>
            </w:r>
          </w:p>
          <w:p>
            <w:pPr>
              <w:spacing w:line="400" w:lineRule="exact"/>
              <w:rPr>
                <w:rFonts w:ascii="黑体" w:hAnsi="黑体" w:eastAsia="黑体" w:cs="黑体"/>
              </w:rPr>
            </w:pPr>
            <w:r>
              <w:rPr>
                <w:rFonts w:hint="eastAsia" w:ascii="黑体" w:hAnsi="黑体" w:eastAsia="黑体" w:cs="黑体"/>
              </w:rPr>
              <w:t>第四部分 技术部分</w:t>
            </w:r>
          </w:p>
          <w:p>
            <w:pPr>
              <w:spacing w:line="400" w:lineRule="exact"/>
              <w:ind w:firstLine="420" w:firstLineChars="200"/>
            </w:pPr>
            <w:r>
              <w:rPr>
                <w:rFonts w:hint="eastAsia"/>
              </w:rPr>
              <w:t>一、技术方案</w:t>
            </w:r>
          </w:p>
          <w:p>
            <w:pPr>
              <w:spacing w:line="400" w:lineRule="exact"/>
              <w:rPr>
                <w:rFonts w:ascii="黑体" w:hAnsi="黑体" w:eastAsia="黑体" w:cs="黑体"/>
              </w:rPr>
            </w:pPr>
            <w:r>
              <w:rPr>
                <w:rFonts w:hint="eastAsia" w:ascii="黑体" w:hAnsi="黑体" w:eastAsia="黑体" w:cs="黑体"/>
              </w:rPr>
              <w:t>第五部分 商务部分</w:t>
            </w:r>
          </w:p>
          <w:p>
            <w:pPr>
              <w:spacing w:line="400" w:lineRule="exact"/>
              <w:ind w:firstLine="420" w:firstLineChars="200"/>
            </w:pPr>
            <w:r>
              <w:rPr>
                <w:rFonts w:hint="eastAsia"/>
              </w:rPr>
              <w:t>一、投标人综合概况简表</w:t>
            </w:r>
          </w:p>
          <w:p>
            <w:pPr>
              <w:spacing w:line="400" w:lineRule="exact"/>
              <w:ind w:firstLine="420" w:firstLineChars="200"/>
            </w:pPr>
            <w:r>
              <w:rPr>
                <w:rFonts w:hint="eastAsia"/>
              </w:rPr>
              <w:t>二、履约进度计划表</w:t>
            </w:r>
          </w:p>
          <w:p>
            <w:pPr>
              <w:spacing w:line="400" w:lineRule="exact"/>
              <w:ind w:firstLine="420" w:firstLineChars="200"/>
            </w:pPr>
            <w:r>
              <w:rPr>
                <w:rFonts w:hint="eastAsia"/>
              </w:rPr>
              <w:t>三、售后服务方案</w:t>
            </w:r>
          </w:p>
          <w:p>
            <w:pPr>
              <w:spacing w:line="400" w:lineRule="exact"/>
              <w:ind w:firstLine="420" w:firstLineChars="200"/>
            </w:pPr>
            <w:r>
              <w:rPr>
                <w:rFonts w:hint="eastAsia"/>
              </w:rPr>
              <w:t>四、近三年经营业绩一览表</w:t>
            </w:r>
          </w:p>
          <w:p>
            <w:pPr>
              <w:spacing w:line="400" w:lineRule="exact"/>
              <w:ind w:firstLine="420" w:firstLineChars="200"/>
            </w:pPr>
            <w:r>
              <w:rPr>
                <w:rFonts w:hint="eastAsia"/>
              </w:rPr>
              <w:t>五、评分表中要求提供的证明资料及其它事项</w:t>
            </w:r>
          </w:p>
          <w:p>
            <w:pPr>
              <w:spacing w:line="400" w:lineRule="exact"/>
            </w:pPr>
            <w:r>
              <w:rPr>
                <w:rFonts w:hint="eastAsia"/>
              </w:rPr>
              <w:t>说明或承诺（自行编写材料）</w:t>
            </w:r>
          </w:p>
          <w:p>
            <w:pPr>
              <w:spacing w:line="400" w:lineRule="exact"/>
            </w:pPr>
          </w:p>
          <w:p>
            <w:pPr>
              <w:spacing w:line="400" w:lineRule="exact"/>
            </w:pPr>
            <w:r>
              <w:rPr>
                <w:rFonts w:hint="eastAsia"/>
              </w:rPr>
              <w:t>上述文件须按顺序装订成册，并编制投标文件目录。投标文件中，如无特殊说明，证照、业绩材料等资料可以是加盖公章的复印件。</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w:t>
            </w:r>
            <w:r>
              <w:rPr>
                <w:rFonts w:hint="eastAsia"/>
                <w:szCs w:val="21"/>
              </w:rPr>
              <w:t>5.1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投标有效期</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ascii="宋体" w:hAnsi="宋体"/>
                <w:u w:val="single"/>
              </w:rPr>
              <w:t>120</w:t>
            </w:r>
            <w:r>
              <w:rPr>
                <w:rFonts w:ascii="宋体" w:hAnsi="宋体"/>
                <w:u w:val="single"/>
              </w:rPr>
              <w:t>日历天</w:t>
            </w:r>
            <w:r>
              <w:rPr>
                <w:rFonts w:ascii="宋体" w:hAnsi="宋体"/>
              </w:rPr>
              <w:t>（从投标截止之日算起）</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w:t>
            </w:r>
            <w:r>
              <w:rPr>
                <w:rFonts w:hint="eastAsia"/>
                <w:szCs w:val="21"/>
              </w:rPr>
              <w:t>6</w:t>
            </w:r>
            <w:r>
              <w:rPr>
                <w:szCs w:val="21"/>
              </w:rPr>
              <w:t>.</w:t>
            </w:r>
            <w:r>
              <w:rPr>
                <w:rFonts w:hint="eastAsia"/>
                <w:szCs w:val="21"/>
              </w:rPr>
              <w:t>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投标保证金</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详见第一章招标邀请</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w:t>
            </w:r>
            <w:r>
              <w:rPr>
                <w:rFonts w:hint="eastAsia"/>
                <w:szCs w:val="21"/>
              </w:rPr>
              <w:t>7</w:t>
            </w:r>
            <w:r>
              <w:rPr>
                <w:szCs w:val="21"/>
              </w:rPr>
              <w:t>.3</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签字或盖章要求</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公章指投标人经备案的行政公章，不包括“投标专用章”、“业务专用章”、“合同专用章”、“财务专用章”。</w:t>
            </w:r>
          </w:p>
          <w:p>
            <w:pPr>
              <w:spacing w:line="400" w:lineRule="exact"/>
              <w:rPr>
                <w:szCs w:val="21"/>
              </w:rPr>
            </w:pPr>
            <w:r>
              <w:rPr>
                <w:rFonts w:hint="eastAsia"/>
                <w:szCs w:val="21"/>
              </w:rPr>
              <w:t>投标文件中，复印件应加盖公章。</w:t>
            </w:r>
          </w:p>
          <w:p>
            <w:pPr>
              <w:spacing w:line="400" w:lineRule="exact"/>
              <w:rPr>
                <w:szCs w:val="21"/>
              </w:rPr>
            </w:pPr>
            <w:r>
              <w:rPr>
                <w:rFonts w:hint="eastAsia"/>
                <w:szCs w:val="21"/>
              </w:rPr>
              <w:t>投标文件应加盖骑缝章。</w:t>
            </w:r>
          </w:p>
          <w:p>
            <w:pPr>
              <w:spacing w:line="400" w:lineRule="exact"/>
              <w:rPr>
                <w:szCs w:val="21"/>
              </w:rPr>
            </w:pPr>
            <w:r>
              <w:rPr>
                <w:rFonts w:hint="eastAsia"/>
              </w:rPr>
              <w:t>签字方式可以是手写方式、盖人名章方式或盖手签章方式。</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w:t>
            </w:r>
            <w:r>
              <w:rPr>
                <w:rFonts w:hint="eastAsia"/>
                <w:szCs w:val="21"/>
              </w:rPr>
              <w:t>7</w:t>
            </w:r>
            <w:r>
              <w:rPr>
                <w:szCs w:val="21"/>
              </w:rPr>
              <w:t>.5</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szCs w:val="21"/>
              </w:rPr>
            </w:pPr>
            <w:r>
              <w:rPr>
                <w:b/>
                <w:szCs w:val="21"/>
              </w:rPr>
              <w:t>装订要求</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b/>
              </w:rPr>
            </w:pPr>
            <w:r>
              <w:rPr>
                <w:rFonts w:hint="eastAsia"/>
                <w:b/>
              </w:rPr>
              <w:t>需采用胶装或其他不易松散、便于长期存档的装订方式。</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3.</w:t>
            </w:r>
            <w:r>
              <w:rPr>
                <w:rFonts w:hint="eastAsia"/>
                <w:szCs w:val="21"/>
              </w:rPr>
              <w:t>7</w:t>
            </w:r>
            <w:r>
              <w:rPr>
                <w:szCs w:val="21"/>
              </w:rPr>
              <w:t>.</w:t>
            </w:r>
            <w:r>
              <w:rPr>
                <w:rFonts w:hint="eastAsia"/>
                <w:szCs w:val="21"/>
              </w:rPr>
              <w:t>6</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投标文件副本份数</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正本一份，副本五份</w:t>
            </w:r>
            <w:r>
              <w:rPr>
                <w:rFonts w:hint="eastAsia"/>
              </w:rPr>
              <w:t>。</w:t>
            </w:r>
          </w:p>
        </w:tc>
      </w:tr>
      <w:tr>
        <w:tblPrEx>
          <w:tblCellMar>
            <w:top w:w="0" w:type="dxa"/>
            <w:left w:w="108" w:type="dxa"/>
            <w:bottom w:w="0" w:type="dxa"/>
            <w:right w:w="108" w:type="dxa"/>
          </w:tblCellMar>
        </w:tblPrEx>
        <w:trPr>
          <w:trHeight w:val="792"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ascii="黑体" w:hAnsi="黑体" w:eastAsia="黑体" w:cs="黑体"/>
                <w:b/>
                <w:sz w:val="24"/>
              </w:rPr>
              <w:t>4.投标</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4.2.2</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递交投标文件地点</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szCs w:val="21"/>
              </w:rPr>
              <w:t>投标文件递交至：</w:t>
            </w:r>
          </w:p>
          <w:p>
            <w:pPr>
              <w:spacing w:line="400" w:lineRule="exact"/>
              <w:rPr>
                <w:szCs w:val="21"/>
              </w:rPr>
            </w:pPr>
            <w:r>
              <w:rPr>
                <w:rFonts w:hint="eastAsia"/>
                <w:szCs w:val="21"/>
              </w:rPr>
              <w:t>深圳市龙岗区龙翔大道2188号深圳信息职业技术学院致远楼招标管理中心</w:t>
            </w:r>
            <w:r>
              <w:rPr>
                <w:rFonts w:hint="eastAsia"/>
                <w:b/>
                <w:color w:val="FF0000"/>
                <w:szCs w:val="21"/>
              </w:rPr>
              <w:t>412A室</w:t>
            </w:r>
            <w:r>
              <w:rPr>
                <w:rFonts w:hint="eastAsia"/>
                <w:szCs w:val="21"/>
              </w:rPr>
              <w:t>。</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4.2.3</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是否退还投标文件</w:t>
            </w:r>
          </w:p>
        </w:tc>
        <w:tc>
          <w:tcPr>
            <w:tcW w:w="4783" w:type="dxa"/>
            <w:tcBorders>
              <w:top w:val="single" w:color="auto" w:sz="4" w:space="0"/>
              <w:left w:val="single" w:color="auto" w:sz="4" w:space="0"/>
              <w:bottom w:val="single" w:color="auto" w:sz="4" w:space="0"/>
              <w:right w:val="single" w:color="auto" w:sz="4" w:space="0"/>
            </w:tcBorders>
            <w:vAlign w:val="center"/>
          </w:tcPr>
          <w:p>
            <w:pPr>
              <w:pStyle w:val="14"/>
              <w:spacing w:line="400" w:lineRule="exact"/>
              <w:rPr>
                <w:rFonts w:ascii="Times New Roman"/>
                <w:sz w:val="21"/>
                <w:szCs w:val="21"/>
              </w:rPr>
            </w:pPr>
            <w:r>
              <w:rPr>
                <w:rFonts w:hint="eastAsia" w:ascii="仿宋" w:hAnsi="仿宋" w:eastAsia="仿宋" w:cs="仿宋"/>
              </w:rPr>
              <w:t>■</w:t>
            </w:r>
            <w:r>
              <w:rPr>
                <w:rFonts w:hint="eastAsia" w:ascii="Times New Roman"/>
                <w:sz w:val="21"/>
                <w:szCs w:val="21"/>
              </w:rPr>
              <w:t>否</w:t>
            </w:r>
          </w:p>
          <w:p>
            <w:pPr>
              <w:spacing w:line="400" w:lineRule="exact"/>
              <w:rPr>
                <w:szCs w:val="21"/>
              </w:rPr>
            </w:pPr>
            <w:r>
              <w:rPr>
                <w:sz w:val="32"/>
                <w:szCs w:val="32"/>
              </w:rPr>
              <w:t>□</w:t>
            </w:r>
            <w:r>
              <w:rPr>
                <w:rFonts w:hint="eastAsia"/>
                <w:szCs w:val="21"/>
              </w:rPr>
              <w:t>是</w:t>
            </w:r>
          </w:p>
        </w:tc>
      </w:tr>
      <w:tr>
        <w:tblPrEx>
          <w:tblCellMar>
            <w:top w:w="0" w:type="dxa"/>
            <w:left w:w="108" w:type="dxa"/>
            <w:bottom w:w="0" w:type="dxa"/>
            <w:right w:w="108" w:type="dxa"/>
          </w:tblCellMar>
        </w:tblPrEx>
        <w:trPr>
          <w:trHeight w:val="586"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32"/>
                <w:szCs w:val="32"/>
              </w:rPr>
            </w:pPr>
            <w:r>
              <w:rPr>
                <w:rFonts w:hint="eastAsia" w:ascii="黑体" w:hAnsi="黑体" w:eastAsia="黑体" w:cs="黑体"/>
                <w:b/>
                <w:sz w:val="24"/>
              </w:rPr>
              <w:t>5.开标</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szCs w:val="21"/>
              </w:rPr>
              <w:t>5.1.1</w:t>
            </w:r>
          </w:p>
        </w:tc>
        <w:tc>
          <w:tcPr>
            <w:tcW w:w="2731" w:type="dxa"/>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szCs w:val="21"/>
              </w:rPr>
              <w:t>开标时间（投标截止时间）和地点</w:t>
            </w:r>
          </w:p>
        </w:tc>
        <w:tc>
          <w:tcPr>
            <w:tcW w:w="4783" w:type="dxa"/>
            <w:tcBorders>
              <w:top w:val="single" w:color="auto" w:sz="4" w:space="0"/>
              <w:left w:val="single" w:color="auto" w:sz="4" w:space="0"/>
              <w:right w:val="single" w:color="auto" w:sz="4" w:space="0"/>
            </w:tcBorders>
            <w:vAlign w:val="center"/>
          </w:tcPr>
          <w:p>
            <w:pPr>
              <w:spacing w:line="400" w:lineRule="exact"/>
              <w:rPr>
                <w:szCs w:val="21"/>
              </w:rPr>
            </w:pPr>
            <w:r>
              <w:rPr>
                <w:rFonts w:hint="eastAsia"/>
                <w:szCs w:val="21"/>
              </w:rPr>
              <w:t>开标时间（投标截止时间）：</w:t>
            </w:r>
          </w:p>
          <w:p>
            <w:pPr>
              <w:spacing w:line="400" w:lineRule="exact"/>
              <w:rPr>
                <w:b/>
              </w:rPr>
            </w:pPr>
            <w:r>
              <w:rPr>
                <w:rFonts w:hint="eastAsia"/>
                <w:b/>
              </w:rPr>
              <w:t>201</w:t>
            </w:r>
            <w:r>
              <w:rPr>
                <w:b/>
              </w:rPr>
              <w:t>9</w:t>
            </w:r>
            <w:r>
              <w:rPr>
                <w:rFonts w:hint="eastAsia"/>
                <w:b/>
              </w:rPr>
              <w:t>年</w:t>
            </w:r>
            <w:r>
              <w:rPr>
                <w:rFonts w:hint="eastAsia"/>
                <w:b/>
                <w:lang w:val="en-US" w:eastAsia="zh-CN"/>
              </w:rPr>
              <w:t>10</w:t>
            </w:r>
            <w:r>
              <w:rPr>
                <w:rFonts w:hint="eastAsia"/>
                <w:b/>
              </w:rPr>
              <w:t>月</w:t>
            </w:r>
            <w:r>
              <w:rPr>
                <w:rFonts w:hint="eastAsia"/>
                <w:b/>
                <w:lang w:val="en-US" w:eastAsia="zh-CN"/>
              </w:rPr>
              <w:t>18</w:t>
            </w:r>
            <w:r>
              <w:rPr>
                <w:rFonts w:hint="eastAsia"/>
                <w:b/>
              </w:rPr>
              <w:t xml:space="preserve">日 </w:t>
            </w:r>
            <w:r>
              <w:rPr>
                <w:rFonts w:hint="eastAsia"/>
                <w:b/>
                <w:lang w:val="en-US" w:eastAsia="zh-CN"/>
              </w:rPr>
              <w:t>下</w:t>
            </w:r>
            <w:r>
              <w:rPr>
                <w:rFonts w:hint="eastAsia"/>
                <w:b/>
              </w:rPr>
              <w:t>午</w:t>
            </w:r>
            <w:r>
              <w:rPr>
                <w:rFonts w:hint="eastAsia"/>
                <w:b/>
                <w:lang w:val="en-US" w:eastAsia="zh-CN"/>
              </w:rPr>
              <w:t>2</w:t>
            </w:r>
            <w:r>
              <w:rPr>
                <w:b/>
              </w:rPr>
              <w:t>:</w:t>
            </w:r>
            <w:r>
              <w:rPr>
                <w:rFonts w:hint="eastAsia"/>
                <w:b/>
              </w:rPr>
              <w:t>3</w:t>
            </w:r>
            <w:r>
              <w:rPr>
                <w:b/>
              </w:rPr>
              <w:t>0</w:t>
            </w:r>
          </w:p>
          <w:p>
            <w:pPr>
              <w:spacing w:line="400" w:lineRule="exact"/>
              <w:rPr>
                <w:szCs w:val="21"/>
              </w:rPr>
            </w:pPr>
            <w:r>
              <w:rPr>
                <w:szCs w:val="21"/>
              </w:rPr>
              <w:t>开标地点</w:t>
            </w:r>
            <w:r>
              <w:rPr>
                <w:rFonts w:hint="eastAsia"/>
                <w:szCs w:val="21"/>
              </w:rPr>
              <w:t>：深圳市龙岗区龙翔大道2188号深圳信息职业技术学院致远楼招标管理中心</w:t>
            </w:r>
            <w:r>
              <w:rPr>
                <w:rFonts w:hint="eastAsia"/>
                <w:b/>
                <w:color w:val="FF0000"/>
                <w:szCs w:val="21"/>
              </w:rPr>
              <w:t>412A室</w:t>
            </w:r>
            <w:r>
              <w:rPr>
                <w:rFonts w:hint="eastAsia"/>
                <w:szCs w:val="21"/>
              </w:rPr>
              <w:t>。</w:t>
            </w:r>
          </w:p>
        </w:tc>
      </w:tr>
      <w:tr>
        <w:tblPrEx>
          <w:tblCellMar>
            <w:top w:w="0" w:type="dxa"/>
            <w:left w:w="108" w:type="dxa"/>
            <w:bottom w:w="0" w:type="dxa"/>
            <w:right w:w="108" w:type="dxa"/>
          </w:tblCellMar>
        </w:tblPrEx>
        <w:trPr>
          <w:trHeight w:val="381" w:hRule="atLeast"/>
          <w:jc w:val="center"/>
        </w:trPr>
        <w:tc>
          <w:tcPr>
            <w:tcW w:w="1008" w:type="dxa"/>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szCs w:val="21"/>
              </w:rPr>
              <w:t>5.3</w:t>
            </w:r>
          </w:p>
        </w:tc>
        <w:tc>
          <w:tcPr>
            <w:tcW w:w="2731" w:type="dxa"/>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szCs w:val="21"/>
              </w:rPr>
              <w:t>开标程序</w:t>
            </w:r>
          </w:p>
        </w:tc>
        <w:tc>
          <w:tcPr>
            <w:tcW w:w="4783" w:type="dxa"/>
            <w:tcBorders>
              <w:top w:val="single" w:color="auto" w:sz="4" w:space="0"/>
              <w:left w:val="single" w:color="auto" w:sz="4" w:space="0"/>
              <w:right w:val="single" w:color="auto" w:sz="4" w:space="0"/>
            </w:tcBorders>
            <w:vAlign w:val="center"/>
          </w:tcPr>
          <w:p>
            <w:pPr>
              <w:spacing w:line="400" w:lineRule="exact"/>
              <w:rPr>
                <w:szCs w:val="21"/>
              </w:rPr>
            </w:pPr>
            <w:r>
              <w:rPr>
                <w:rFonts w:hint="eastAsia"/>
                <w:szCs w:val="21"/>
              </w:rPr>
              <w:t>开标顺序：以递交投标文件的先后顺序。</w:t>
            </w:r>
          </w:p>
        </w:tc>
      </w:tr>
      <w:tr>
        <w:tblPrEx>
          <w:tblCellMar>
            <w:top w:w="0" w:type="dxa"/>
            <w:left w:w="108" w:type="dxa"/>
            <w:bottom w:w="0" w:type="dxa"/>
            <w:right w:w="108" w:type="dxa"/>
          </w:tblCellMar>
        </w:tblPrEx>
        <w:trPr>
          <w:trHeight w:val="680" w:hRule="atLeast"/>
          <w:jc w:val="center"/>
        </w:trPr>
        <w:tc>
          <w:tcPr>
            <w:tcW w:w="852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ascii="黑体" w:hAnsi="黑体" w:eastAsia="黑体" w:cs="黑体"/>
                <w:b/>
                <w:sz w:val="24"/>
              </w:rPr>
              <w:t>6.资格审查及评标</w:t>
            </w:r>
          </w:p>
        </w:tc>
      </w:tr>
      <w:tr>
        <w:tblPrEx>
          <w:tblCellMar>
            <w:top w:w="0" w:type="dxa"/>
            <w:left w:w="108" w:type="dxa"/>
            <w:bottom w:w="0" w:type="dxa"/>
            <w:right w:w="108" w:type="dxa"/>
          </w:tblCellMar>
        </w:tblPrEx>
        <w:trPr>
          <w:trHeight w:val="880" w:hRule="atLeast"/>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6.</w:t>
            </w:r>
            <w:r>
              <w:rPr>
                <w:rFonts w:hint="eastAsia"/>
                <w:szCs w:val="21"/>
              </w:rPr>
              <w:t>2</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rFonts w:hint="eastAsia"/>
                <w:szCs w:val="21"/>
              </w:rPr>
              <w:t>评标委员会的组建</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szCs w:val="21"/>
              </w:rPr>
              <w:t>评标委员会</w:t>
            </w:r>
            <w:r>
              <w:rPr>
                <w:rFonts w:hint="eastAsia"/>
                <w:szCs w:val="21"/>
              </w:rPr>
              <w:t>构成：</w:t>
            </w:r>
          </w:p>
          <w:p>
            <w:pPr>
              <w:spacing w:line="400" w:lineRule="exact"/>
              <w:rPr>
                <w:szCs w:val="21"/>
              </w:rPr>
            </w:pPr>
            <w:r>
              <w:rPr>
                <w:rFonts w:hint="eastAsia"/>
                <w:szCs w:val="21"/>
              </w:rPr>
              <w:t>适用评标定标分离的：由5人以上单数的专家组成；</w:t>
            </w:r>
          </w:p>
          <w:p>
            <w:pPr>
              <w:spacing w:line="400" w:lineRule="exact"/>
              <w:rPr>
                <w:szCs w:val="21"/>
              </w:rPr>
            </w:pPr>
            <w:r>
              <w:rPr>
                <w:rFonts w:hint="eastAsia"/>
                <w:szCs w:val="21"/>
              </w:rPr>
              <w:t>不适用评标定标分离的：</w:t>
            </w:r>
            <w:r>
              <w:rPr>
                <w:rFonts w:hint="eastAsia"/>
                <w:szCs w:val="21"/>
                <w:u w:val="single"/>
              </w:rPr>
              <w:t>5</w:t>
            </w:r>
            <w:r>
              <w:rPr>
                <w:rFonts w:hint="eastAsia"/>
                <w:szCs w:val="21"/>
              </w:rPr>
              <w:t>人，其中采购人代表</w:t>
            </w:r>
            <w:r>
              <w:rPr>
                <w:rFonts w:hint="eastAsia"/>
                <w:szCs w:val="21"/>
                <w:u w:val="single"/>
              </w:rPr>
              <w:t>1</w:t>
            </w:r>
            <w:r>
              <w:rPr>
                <w:rFonts w:hint="eastAsia"/>
                <w:szCs w:val="21"/>
              </w:rPr>
              <w:t>人，专家</w:t>
            </w:r>
            <w:r>
              <w:rPr>
                <w:rFonts w:hint="eastAsia"/>
                <w:szCs w:val="21"/>
                <w:u w:val="single"/>
              </w:rPr>
              <w:t>4</w:t>
            </w:r>
            <w:r>
              <w:rPr>
                <w:rFonts w:hint="eastAsia"/>
                <w:szCs w:val="21"/>
              </w:rPr>
              <w:t>人；</w:t>
            </w:r>
          </w:p>
          <w:p>
            <w:pPr>
              <w:spacing w:line="400" w:lineRule="exact"/>
              <w:rPr>
                <w:szCs w:val="21"/>
              </w:rPr>
            </w:pPr>
            <w:r>
              <w:rPr>
                <w:szCs w:val="21"/>
              </w:rPr>
              <w:t>评标专家确定方式</w:t>
            </w:r>
            <w:r>
              <w:rPr>
                <w:rFonts w:hint="eastAsia"/>
                <w:szCs w:val="21"/>
              </w:rPr>
              <w:t>：专家库中抽取。</w:t>
            </w:r>
          </w:p>
        </w:tc>
      </w:tr>
      <w:tr>
        <w:tblPrEx>
          <w:tblCellMar>
            <w:top w:w="0" w:type="dxa"/>
            <w:left w:w="108" w:type="dxa"/>
            <w:bottom w:w="0" w:type="dxa"/>
            <w:right w:w="108" w:type="dxa"/>
          </w:tblCellMar>
        </w:tblPrEx>
        <w:trPr>
          <w:trHeight w:val="736" w:hRule="atLeast"/>
          <w:jc w:val="center"/>
        </w:trPr>
        <w:tc>
          <w:tcPr>
            <w:tcW w:w="8522" w:type="dxa"/>
            <w:gridSpan w:val="3"/>
            <w:tcBorders>
              <w:top w:val="single" w:color="auto" w:sz="4" w:space="0"/>
              <w:left w:val="single" w:color="auto" w:sz="4" w:space="0"/>
              <w:right w:val="single" w:color="auto" w:sz="4" w:space="0"/>
            </w:tcBorders>
            <w:vAlign w:val="center"/>
          </w:tcPr>
          <w:p>
            <w:pPr>
              <w:spacing w:line="400" w:lineRule="exact"/>
              <w:jc w:val="center"/>
              <w:rPr>
                <w:szCs w:val="21"/>
              </w:rPr>
            </w:pPr>
            <w:r>
              <w:rPr>
                <w:rFonts w:hint="eastAsia" w:ascii="黑体" w:hAnsi="黑体" w:eastAsia="黑体" w:cs="黑体"/>
                <w:b/>
                <w:sz w:val="24"/>
              </w:rPr>
              <w:t>7.合同授予</w:t>
            </w:r>
          </w:p>
        </w:tc>
      </w:tr>
      <w:tr>
        <w:tblPrEx>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7.</w:t>
            </w:r>
            <w:r>
              <w:rPr>
                <w:rFonts w:hint="eastAsia"/>
                <w:szCs w:val="21"/>
              </w:rPr>
              <w:t>4</w:t>
            </w:r>
            <w:r>
              <w:rPr>
                <w:szCs w:val="21"/>
              </w:rPr>
              <w:t>.1</w:t>
            </w:r>
          </w:p>
        </w:tc>
        <w:tc>
          <w:tcPr>
            <w:tcW w:w="27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r>
              <w:rPr>
                <w:szCs w:val="21"/>
              </w:rPr>
              <w:t>履约保证金</w:t>
            </w:r>
          </w:p>
        </w:tc>
        <w:tc>
          <w:tcPr>
            <w:tcW w:w="4783" w:type="dxa"/>
            <w:tcBorders>
              <w:top w:val="single" w:color="auto" w:sz="4" w:space="0"/>
              <w:left w:val="single" w:color="auto" w:sz="4" w:space="0"/>
              <w:bottom w:val="single" w:color="auto" w:sz="4" w:space="0"/>
              <w:right w:val="single" w:color="auto" w:sz="4" w:space="0"/>
            </w:tcBorders>
            <w:vAlign w:val="center"/>
          </w:tcPr>
          <w:p>
            <w:pPr>
              <w:spacing w:line="400" w:lineRule="exact"/>
              <w:rPr>
                <w:szCs w:val="21"/>
              </w:rPr>
            </w:pPr>
            <w:r>
              <w:rPr>
                <w:rFonts w:hint="eastAsia"/>
              </w:rPr>
              <w:t>详见第一章招标邀请</w:t>
            </w:r>
          </w:p>
        </w:tc>
      </w:tr>
    </w:tbl>
    <w:p>
      <w:pPr>
        <w:spacing w:line="400" w:lineRule="exact"/>
        <w:jc w:val="left"/>
      </w:pPr>
      <w:bookmarkStart w:id="179" w:name="_Toc10138"/>
      <w:bookmarkStart w:id="180" w:name="_Toc25665"/>
      <w:bookmarkStart w:id="181" w:name="_Toc23306"/>
    </w:p>
    <w:p>
      <w:pPr>
        <w:spacing w:line="400" w:lineRule="exact"/>
        <w:jc w:val="left"/>
        <w:rPr>
          <w:color w:val="0070C0"/>
        </w:rPr>
      </w:pPr>
    </w:p>
    <w:p>
      <w:pPr>
        <w:pStyle w:val="2"/>
        <w:spacing w:before="340" w:after="340" w:line="400" w:lineRule="exact"/>
        <w:jc w:val="center"/>
        <w:rPr>
          <w:sz w:val="36"/>
          <w:szCs w:val="36"/>
        </w:rPr>
      </w:pPr>
      <w:bookmarkStart w:id="182" w:name="_Toc3904762"/>
      <w:r>
        <w:rPr>
          <w:rFonts w:hint="eastAsia"/>
          <w:sz w:val="36"/>
          <w:szCs w:val="36"/>
        </w:rPr>
        <w:t>第五章 投标文件格式</w:t>
      </w:r>
      <w:bookmarkEnd w:id="179"/>
      <w:bookmarkEnd w:id="180"/>
      <w:bookmarkEnd w:id="181"/>
      <w:bookmarkEnd w:id="182"/>
    </w:p>
    <w:p>
      <w:pPr>
        <w:spacing w:line="400" w:lineRule="exact"/>
        <w:rPr>
          <w:sz w:val="36"/>
          <w:szCs w:val="36"/>
        </w:rPr>
      </w:pPr>
    </w:p>
    <w:p>
      <w:pPr>
        <w:pStyle w:val="14"/>
        <w:jc w:val="center"/>
        <w:rPr>
          <w:b/>
          <w:sz w:val="30"/>
          <w:szCs w:val="30"/>
        </w:rPr>
      </w:pPr>
      <w:bookmarkStart w:id="183" w:name="_Toc31468"/>
      <w:bookmarkStart w:id="184" w:name="_Toc14934"/>
      <w:bookmarkStart w:id="185" w:name="_Toc25194"/>
      <w:r>
        <w:rPr>
          <w:rFonts w:hint="eastAsia"/>
          <w:b/>
          <w:sz w:val="30"/>
          <w:szCs w:val="30"/>
        </w:rPr>
        <w:t>投标文件编制说明</w:t>
      </w:r>
      <w:bookmarkEnd w:id="183"/>
      <w:bookmarkEnd w:id="184"/>
      <w:bookmarkEnd w:id="185"/>
    </w:p>
    <w:p>
      <w:pPr>
        <w:spacing w:line="400" w:lineRule="exact"/>
        <w:ind w:firstLine="420" w:firstLineChars="200"/>
      </w:pPr>
      <w:r>
        <w:rPr>
          <w:rFonts w:hint="eastAsia"/>
        </w:rPr>
        <w:t>本章内容为投标文件中涉及的投标文件格式。</w:t>
      </w:r>
    </w:p>
    <w:p>
      <w:pPr>
        <w:spacing w:line="400" w:lineRule="exact"/>
        <w:ind w:firstLine="420" w:firstLineChars="200"/>
      </w:pPr>
      <w:r>
        <w:rPr>
          <w:rFonts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pPr>
        <w:spacing w:line="400" w:lineRule="exact"/>
        <w:ind w:firstLine="420" w:firstLineChars="200"/>
      </w:pPr>
      <w:r>
        <w:rPr>
          <w:rFonts w:hint="eastAsia"/>
        </w:rPr>
        <w:t>本章中格式序号对投标人无约束力，编制投标文件时要注意调整，投标文件中的实际章节序号按“投标资料表”第3.1条填写。</w:t>
      </w:r>
    </w:p>
    <w:p>
      <w:pPr>
        <w:spacing w:line="400" w:lineRule="exact"/>
      </w:pPr>
      <w:r>
        <w:rPr>
          <w:rFonts w:hint="eastAsia"/>
        </w:rPr>
        <w:br w:type="page"/>
      </w:r>
    </w:p>
    <w:p>
      <w:pPr>
        <w:pStyle w:val="3"/>
        <w:spacing w:line="400" w:lineRule="exact"/>
        <w:jc w:val="center"/>
      </w:pPr>
      <w:bookmarkStart w:id="186" w:name="_Toc3904763"/>
      <w:bookmarkStart w:id="187" w:name="_Toc1598"/>
      <w:bookmarkStart w:id="188" w:name="_Toc19687"/>
      <w:bookmarkStart w:id="189" w:name="_Toc28958"/>
      <w:r>
        <w:t>格式1：投标函</w:t>
      </w:r>
      <w:bookmarkEnd w:id="186"/>
      <w:bookmarkEnd w:id="187"/>
      <w:bookmarkEnd w:id="188"/>
      <w:bookmarkEnd w:id="189"/>
    </w:p>
    <w:p>
      <w:pPr>
        <w:spacing w:line="400" w:lineRule="exact"/>
      </w:pPr>
    </w:p>
    <w:p>
      <w:pPr>
        <w:spacing w:line="400" w:lineRule="exact"/>
      </w:pPr>
      <w:r>
        <w:rPr>
          <w:rFonts w:hint="eastAsia"/>
        </w:rPr>
        <w:t>致：深圳信息职业技术学院</w:t>
      </w:r>
    </w:p>
    <w:p>
      <w:pPr>
        <w:spacing w:line="400" w:lineRule="exact"/>
        <w:ind w:firstLine="420" w:firstLineChars="200"/>
      </w:pPr>
      <w:r>
        <w:rPr>
          <w:rFonts w:hint="eastAsia"/>
        </w:rPr>
        <w:t>根据贵方为</w:t>
      </w:r>
      <w:r>
        <w:rPr>
          <w:rFonts w:hint="eastAsia"/>
          <w:u w:val="single"/>
        </w:rPr>
        <w:t>（项目名称）（项目编号）</w:t>
      </w:r>
      <w:r>
        <w:rPr>
          <w:rFonts w:hint="eastAsia"/>
        </w:rPr>
        <w:t>项目投标邀请，签字代表</w:t>
      </w:r>
      <w:r>
        <w:rPr>
          <w:rFonts w:hint="eastAsia"/>
          <w:u w:val="single"/>
        </w:rPr>
        <w:t>（姓名、职务）</w:t>
      </w:r>
      <w:r>
        <w:rPr>
          <w:rFonts w:hint="eastAsia"/>
        </w:rPr>
        <w:t>经正式授权并代表投标人</w:t>
      </w:r>
      <w:r>
        <w:rPr>
          <w:rFonts w:hint="eastAsia"/>
          <w:u w:val="single"/>
        </w:rPr>
        <w:t>（投标人名称）</w:t>
      </w:r>
      <w:r>
        <w:rPr>
          <w:rFonts w:hint="eastAsia"/>
        </w:rPr>
        <w:t>提交投标文件。</w:t>
      </w:r>
    </w:p>
    <w:p>
      <w:pPr>
        <w:spacing w:line="400" w:lineRule="exact"/>
        <w:ind w:firstLine="420" w:firstLineChars="200"/>
      </w:pPr>
      <w:r>
        <w:rPr>
          <w:rFonts w:hint="eastAsia"/>
        </w:rPr>
        <w:t xml:space="preserve">在此，我方声明如下： </w:t>
      </w:r>
    </w:p>
    <w:p>
      <w:pPr>
        <w:pStyle w:val="71"/>
        <w:numPr>
          <w:ilvl w:val="0"/>
          <w:numId w:val="9"/>
        </w:numPr>
        <w:spacing w:line="400" w:lineRule="exact"/>
        <w:ind w:firstLineChars="0"/>
      </w:pPr>
      <w:r>
        <w:rPr>
          <w:rFonts w:hint="eastAsia"/>
          <w:szCs w:val="21"/>
        </w:rPr>
        <w:t>我单位经研究上述招标文件的专用条款及通用条款后，我方愿以投标文件中《开标一览表》中填写的投标报价并按招标文件要求承包上述项目并修补其任何缺陷。</w:t>
      </w:r>
    </w:p>
    <w:p>
      <w:pPr>
        <w:pStyle w:val="71"/>
        <w:numPr>
          <w:ilvl w:val="0"/>
          <w:numId w:val="9"/>
        </w:numPr>
        <w:spacing w:line="400" w:lineRule="exact"/>
        <w:ind w:firstLineChars="0"/>
      </w:pPr>
      <w:r>
        <w:rPr>
          <w:rFonts w:hint="eastAsia"/>
        </w:rPr>
        <w:t>同意并接受招标文件的各项要求，遵守招标文件中的各项规定，按招标文件的要求提交投标文件。</w:t>
      </w:r>
    </w:p>
    <w:p>
      <w:pPr>
        <w:pStyle w:val="71"/>
        <w:numPr>
          <w:ilvl w:val="0"/>
          <w:numId w:val="9"/>
        </w:numPr>
        <w:spacing w:line="400" w:lineRule="exact"/>
        <w:ind w:firstLineChars="0"/>
        <w:rPr>
          <w:szCs w:val="21"/>
        </w:rPr>
      </w:pPr>
      <w:r>
        <w:rPr>
          <w:rFonts w:hint="eastAsia"/>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pStyle w:val="71"/>
        <w:numPr>
          <w:ilvl w:val="0"/>
          <w:numId w:val="9"/>
        </w:numPr>
        <w:spacing w:line="400" w:lineRule="exact"/>
        <w:ind w:firstLineChars="0"/>
        <w:rPr>
          <w:szCs w:val="21"/>
        </w:rPr>
      </w:pPr>
      <w:r>
        <w:rPr>
          <w:rFonts w:hint="eastAsia"/>
          <w:szCs w:val="21"/>
        </w:rPr>
        <w:t xml:space="preserve">本投标有效期为自开标日起120个日历日，中标人投标有效期延至合同验收之日。 </w:t>
      </w:r>
    </w:p>
    <w:p>
      <w:pPr>
        <w:pStyle w:val="71"/>
        <w:numPr>
          <w:ilvl w:val="0"/>
          <w:numId w:val="9"/>
        </w:numPr>
        <w:spacing w:line="400" w:lineRule="exact"/>
        <w:ind w:firstLineChars="0"/>
        <w:rPr>
          <w:szCs w:val="21"/>
        </w:rPr>
      </w:pPr>
      <w:r>
        <w:rPr>
          <w:rFonts w:hint="eastAsia"/>
          <w:szCs w:val="21"/>
        </w:rPr>
        <w:t>投标人保证遵守投标人须知中第3.6.5条款关于不予退还投标保证金的规定。</w:t>
      </w:r>
    </w:p>
    <w:p>
      <w:pPr>
        <w:pStyle w:val="71"/>
        <w:numPr>
          <w:ilvl w:val="0"/>
          <w:numId w:val="9"/>
        </w:numPr>
        <w:spacing w:line="400" w:lineRule="exact"/>
        <w:ind w:firstLineChars="0"/>
        <w:rPr>
          <w:szCs w:val="21"/>
        </w:rPr>
      </w:pPr>
      <w:r>
        <w:rPr>
          <w:rFonts w:hint="eastAsia"/>
          <w:szCs w:val="21"/>
        </w:rPr>
        <w:t>投标人保证遵守投标人须知中第8.1条款关于供应商诚信管理办法的规定。</w:t>
      </w:r>
    </w:p>
    <w:p>
      <w:pPr>
        <w:pStyle w:val="71"/>
        <w:numPr>
          <w:ilvl w:val="0"/>
          <w:numId w:val="9"/>
        </w:numPr>
        <w:spacing w:line="400" w:lineRule="exact"/>
        <w:ind w:firstLineChars="0"/>
        <w:rPr>
          <w:szCs w:val="21"/>
        </w:rPr>
      </w:pPr>
      <w:r>
        <w:rPr>
          <w:rFonts w:hint="eastAsia"/>
          <w:szCs w:val="21"/>
        </w:rPr>
        <w:t xml:space="preserve">根据投标人须知规定，投标人承诺，我方无投标人须知第1.3.2条规定禁止性情形。 </w:t>
      </w:r>
    </w:p>
    <w:p>
      <w:pPr>
        <w:pStyle w:val="71"/>
        <w:numPr>
          <w:ilvl w:val="0"/>
          <w:numId w:val="9"/>
        </w:numPr>
        <w:spacing w:line="400" w:lineRule="exact"/>
        <w:ind w:firstLineChars="0"/>
        <w:rPr>
          <w:b/>
          <w:szCs w:val="21"/>
        </w:rPr>
      </w:pPr>
      <w:r>
        <w:rPr>
          <w:rFonts w:hint="eastAsia"/>
          <w:b/>
          <w:szCs w:val="21"/>
        </w:rPr>
        <w:t>我方承诺完全满足招标文件第二章《项目需求》的所有要求。</w:t>
      </w:r>
    </w:p>
    <w:p>
      <w:pPr>
        <w:pStyle w:val="71"/>
        <w:numPr>
          <w:ilvl w:val="0"/>
          <w:numId w:val="9"/>
        </w:numPr>
        <w:spacing w:line="400" w:lineRule="exact"/>
        <w:ind w:firstLineChars="0"/>
        <w:rPr>
          <w:szCs w:val="21"/>
        </w:rPr>
      </w:pPr>
      <w:r>
        <w:rPr>
          <w:rFonts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pPr>
        <w:pStyle w:val="71"/>
        <w:numPr>
          <w:ilvl w:val="0"/>
          <w:numId w:val="9"/>
        </w:numPr>
        <w:spacing w:line="400" w:lineRule="exact"/>
        <w:ind w:firstLineChars="0"/>
        <w:rPr>
          <w:szCs w:val="21"/>
        </w:rPr>
      </w:pPr>
      <w:r>
        <w:rPr>
          <w:rFonts w:hint="eastAsia"/>
          <w:szCs w:val="21"/>
        </w:rPr>
        <w:t>我方完全服从和尊重评标委员会所作的评定结果，同时清楚理解到报价最低并非意味着必定获得中标资格。</w:t>
      </w:r>
    </w:p>
    <w:p>
      <w:pPr>
        <w:pStyle w:val="71"/>
        <w:numPr>
          <w:ilvl w:val="0"/>
          <w:numId w:val="9"/>
        </w:numPr>
        <w:spacing w:line="400" w:lineRule="exact"/>
        <w:ind w:firstLineChars="0"/>
        <w:rPr>
          <w:szCs w:val="21"/>
        </w:rPr>
      </w:pPr>
      <w:r>
        <w:rPr>
          <w:rFonts w:hint="eastAsia"/>
          <w:szCs w:val="21"/>
        </w:rPr>
        <w:t>如我方中标，我方承诺：</w:t>
      </w:r>
    </w:p>
    <w:p>
      <w:pPr>
        <w:pStyle w:val="71"/>
        <w:numPr>
          <w:ilvl w:val="1"/>
          <w:numId w:val="10"/>
        </w:numPr>
        <w:spacing w:line="400" w:lineRule="exact"/>
        <w:ind w:firstLineChars="0"/>
        <w:rPr>
          <w:szCs w:val="21"/>
        </w:rPr>
      </w:pPr>
      <w:r>
        <w:rPr>
          <w:rFonts w:hint="eastAsia"/>
          <w:szCs w:val="21"/>
        </w:rPr>
        <w:t>在收到中标通知书后，在中标通知书规定的期限内与采购人签订合同；</w:t>
      </w:r>
    </w:p>
    <w:p>
      <w:pPr>
        <w:pStyle w:val="71"/>
        <w:numPr>
          <w:ilvl w:val="1"/>
          <w:numId w:val="10"/>
        </w:numPr>
        <w:spacing w:line="400" w:lineRule="exact"/>
        <w:ind w:firstLineChars="0"/>
        <w:rPr>
          <w:szCs w:val="21"/>
        </w:rPr>
      </w:pPr>
      <w:r>
        <w:rPr>
          <w:rFonts w:hint="eastAsia"/>
          <w:szCs w:val="21"/>
        </w:rPr>
        <w:t>在签订合同时不向采购人提出附加条件；</w:t>
      </w:r>
    </w:p>
    <w:p>
      <w:pPr>
        <w:pStyle w:val="71"/>
        <w:numPr>
          <w:ilvl w:val="1"/>
          <w:numId w:val="10"/>
        </w:numPr>
        <w:spacing w:line="400" w:lineRule="exact"/>
        <w:ind w:firstLineChars="0"/>
        <w:rPr>
          <w:szCs w:val="21"/>
        </w:rPr>
      </w:pPr>
      <w:r>
        <w:rPr>
          <w:rFonts w:hint="eastAsia"/>
          <w:szCs w:val="21"/>
        </w:rPr>
        <w:t>按照招标文件要求提交履约保证金（如果招标文件有约定）；</w:t>
      </w:r>
    </w:p>
    <w:p>
      <w:pPr>
        <w:pStyle w:val="71"/>
        <w:numPr>
          <w:ilvl w:val="1"/>
          <w:numId w:val="10"/>
        </w:numPr>
        <w:spacing w:line="400" w:lineRule="exact"/>
        <w:ind w:firstLineChars="0"/>
        <w:rPr>
          <w:szCs w:val="21"/>
        </w:rPr>
      </w:pPr>
      <w:r>
        <w:rPr>
          <w:rFonts w:hint="eastAsia"/>
          <w:szCs w:val="21"/>
        </w:rPr>
        <w:t>在合同约定的期限内完成合同规定的全部义务。</w:t>
      </w:r>
    </w:p>
    <w:p>
      <w:pPr>
        <w:pStyle w:val="71"/>
        <w:numPr>
          <w:ilvl w:val="0"/>
          <w:numId w:val="9"/>
        </w:numPr>
        <w:spacing w:line="400" w:lineRule="exact"/>
        <w:ind w:firstLineChars="0"/>
      </w:pPr>
      <w:r>
        <w:rPr>
          <w:rFonts w:hint="eastAsia"/>
          <w:szCs w:val="21"/>
        </w:rPr>
        <w:t>与本投标有关的一切正式信函请寄：</w:t>
      </w:r>
    </w:p>
    <w:p>
      <w:pPr>
        <w:spacing w:line="400" w:lineRule="exact"/>
        <w:ind w:firstLine="420" w:firstLineChars="200"/>
      </w:pPr>
      <w:r>
        <w:rPr>
          <w:rFonts w:hint="eastAsia"/>
        </w:rPr>
        <w:t>投标人名称：（盖公章）</w:t>
      </w:r>
    </w:p>
    <w:p>
      <w:pPr>
        <w:spacing w:line="400" w:lineRule="exact"/>
        <w:ind w:firstLine="420" w:firstLineChars="200"/>
      </w:pPr>
      <w:r>
        <w:rPr>
          <w:rFonts w:hint="eastAsia"/>
        </w:rPr>
        <w:t>法定代表人（单位负责人）或其委托代理人：（签字）</w:t>
      </w:r>
    </w:p>
    <w:p>
      <w:pPr>
        <w:spacing w:line="400" w:lineRule="exact"/>
        <w:ind w:firstLine="420" w:firstLineChars="200"/>
      </w:pPr>
      <w:r>
        <w:rPr>
          <w:rFonts w:hint="eastAsia"/>
        </w:rPr>
        <w:t>地址：</w:t>
      </w:r>
      <w:r>
        <w:rPr>
          <w:rFonts w:hint="eastAsia"/>
          <w:lang w:val="en-US" w:eastAsia="zh-CN"/>
        </w:rPr>
        <w:t xml:space="preserve">            </w:t>
      </w:r>
      <w:r>
        <w:rPr>
          <w:rFonts w:hint="eastAsia"/>
        </w:rPr>
        <w:t>电子邮件：</w:t>
      </w:r>
    </w:p>
    <w:p>
      <w:pPr>
        <w:spacing w:line="400" w:lineRule="exact"/>
        <w:ind w:firstLine="420" w:firstLineChars="200"/>
      </w:pPr>
      <w:r>
        <w:rPr>
          <w:rFonts w:hint="eastAsia"/>
        </w:rPr>
        <w:t>电话/移动电话：</w:t>
      </w:r>
      <w:r>
        <w:rPr>
          <w:rFonts w:hint="eastAsia"/>
          <w:lang w:val="en-US" w:eastAsia="zh-CN"/>
        </w:rPr>
        <w:t xml:space="preserve">                 </w:t>
      </w:r>
      <w:r>
        <w:rPr>
          <w:rFonts w:hint="eastAsia"/>
        </w:rPr>
        <w:t>传真：</w:t>
      </w:r>
    </w:p>
    <w:p>
      <w:pPr>
        <w:spacing w:line="400" w:lineRule="exact"/>
        <w:ind w:firstLine="420" w:firstLineChars="200"/>
      </w:pPr>
      <w:r>
        <w:rPr>
          <w:rFonts w:hint="eastAsia"/>
        </w:rPr>
        <w:t>邮政编码：</w:t>
      </w:r>
      <w:r>
        <w:t xml:space="preserve"> </w:t>
      </w:r>
    </w:p>
    <w:p>
      <w:pPr>
        <w:spacing w:line="400" w:lineRule="exact"/>
        <w:ind w:firstLine="420" w:firstLineChars="200"/>
      </w:pPr>
      <w:r>
        <w:rPr>
          <w:rFonts w:hint="eastAsia"/>
        </w:rPr>
        <w:t>日期：   年   月   日</w:t>
      </w:r>
    </w:p>
    <w:p>
      <w:pPr>
        <w:spacing w:line="400" w:lineRule="exact"/>
      </w:pPr>
      <w:r>
        <w:rPr>
          <w:rFonts w:hint="eastAsia"/>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190" w:name="_Toc32082"/>
      <w:bookmarkStart w:id="191" w:name="_Toc4224"/>
      <w:bookmarkStart w:id="192" w:name="_Toc6531"/>
      <w:bookmarkStart w:id="193" w:name="_Toc8047260"/>
      <w:bookmarkStart w:id="194" w:name="_Toc26733"/>
      <w:bookmarkStart w:id="195" w:name="_Toc23005"/>
      <w:bookmarkStart w:id="196" w:name="_Toc12535"/>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：开标一览表</w:t>
      </w:r>
      <w:bookmarkEnd w:id="190"/>
      <w:bookmarkEnd w:id="191"/>
      <w:bookmarkEnd w:id="192"/>
      <w:bookmarkEnd w:id="193"/>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315" w:firstLineChars="15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 xml:space="preserve">________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xml:space="preserve"> ______</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p>
    <w:tbl>
      <w:tblPr>
        <w:tblStyle w:val="37"/>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3"/>
        <w:gridCol w:w="499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73"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项目名称</w:t>
            </w:r>
          </w:p>
        </w:tc>
        <w:tc>
          <w:tcPr>
            <w:tcW w:w="4992"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投标总价</w:t>
            </w:r>
          </w:p>
        </w:tc>
        <w:tc>
          <w:tcPr>
            <w:tcW w:w="1587"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30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14:textFill>
                  <w14:solidFill>
                    <w14:schemeClr w14:val="tx1"/>
                  </w14:solidFill>
                </w14:textFill>
              </w:rPr>
            </w:pPr>
          </w:p>
        </w:tc>
        <w:tc>
          <w:tcPr>
            <w:tcW w:w="4992"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小写：</w:t>
            </w:r>
            <w:r>
              <w:rPr>
                <w:rFonts w:hint="eastAsia" w:asciiTheme="minorEastAsia" w:hAnsiTheme="minorEastAsia" w:eastAsiaTheme="minorEastAsia"/>
                <w:color w:val="000000" w:themeColor="text1"/>
                <w:u w:val="single"/>
                <w14:textFill>
                  <w14:solidFill>
                    <w14:schemeClr w14:val="tx1"/>
                  </w14:solidFill>
                </w14:textFill>
              </w:rPr>
              <w:t xml:space="preserve">                元（人民币）</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大写：</w:t>
            </w:r>
            <w:r>
              <w:rPr>
                <w:rFonts w:hint="eastAsia" w:asciiTheme="minorEastAsia" w:hAnsiTheme="minorEastAsia" w:eastAsiaTheme="minorEastAsia"/>
                <w:color w:val="000000" w:themeColor="text1"/>
                <w:u w:val="single"/>
                <w14:textFill>
                  <w14:solidFill>
                    <w14:schemeClr w14:val="tx1"/>
                  </w14:solidFill>
                </w14:textFill>
              </w:rPr>
              <w:t xml:space="preserve">                圆整（人民币）</w:t>
            </w:r>
          </w:p>
        </w:tc>
        <w:tc>
          <w:tcPr>
            <w:tcW w:w="1587"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197" w:name="_Toc5279789"/>
      <w:bookmarkStart w:id="198" w:name="_Toc25328"/>
      <w:bookmarkStart w:id="199" w:name="_Toc25092"/>
      <w:bookmarkStart w:id="200" w:name="_Toc2018"/>
      <w:bookmarkStart w:id="201" w:name="_Toc8047261"/>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3</w:t>
      </w:r>
      <w:r>
        <w:rPr>
          <w:rFonts w:asciiTheme="minorEastAsia" w:hAnsiTheme="minorEastAsia" w:eastAsiaTheme="minorEastAsia"/>
          <w:color w:val="000000" w:themeColor="text1"/>
          <w14:textFill>
            <w14:solidFill>
              <w14:schemeClr w14:val="tx1"/>
            </w14:solidFill>
          </w14:textFill>
        </w:rPr>
        <w:t>：投标分项报价表</w:t>
      </w:r>
      <w:bookmarkEnd w:id="197"/>
      <w:bookmarkEnd w:id="198"/>
      <w:bookmarkEnd w:id="199"/>
      <w:bookmarkEnd w:id="200"/>
      <w:bookmarkEnd w:id="201"/>
    </w:p>
    <w:p>
      <w:pPr>
        <w:spacing w:line="360" w:lineRule="auto"/>
        <w:rPr>
          <w:rFonts w:asciiTheme="minorEastAsia" w:hAnsiTheme="minorEastAsia" w:eastAsiaTheme="minorEastAsia"/>
          <w:color w:val="000000" w:themeColor="text1"/>
          <w14:textFill>
            <w14:solidFill>
              <w14:schemeClr w14:val="tx1"/>
            </w14:solidFill>
          </w14:textFill>
        </w:rPr>
      </w:pPr>
    </w:p>
    <w:p>
      <w:pPr>
        <w:spacing w:after="156" w:afterLines="50" w:line="360" w:lineRule="auto"/>
        <w:ind w:firstLine="420" w:firstLineChars="200"/>
        <w:jc w:val="left"/>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p>
    <w:tbl>
      <w:tblPr>
        <w:tblStyle w:val="37"/>
        <w:tblW w:w="9639" w:type="dxa"/>
        <w:tblInd w:w="108" w:type="dxa"/>
        <w:tblLayout w:type="fixed"/>
        <w:tblCellMar>
          <w:top w:w="0" w:type="dxa"/>
          <w:left w:w="108" w:type="dxa"/>
          <w:bottom w:w="0" w:type="dxa"/>
          <w:right w:w="108" w:type="dxa"/>
        </w:tblCellMar>
      </w:tblPr>
      <w:tblGrid>
        <w:gridCol w:w="709"/>
        <w:gridCol w:w="1991"/>
        <w:gridCol w:w="1440"/>
        <w:gridCol w:w="900"/>
        <w:gridCol w:w="1440"/>
        <w:gridCol w:w="1033"/>
        <w:gridCol w:w="992"/>
        <w:gridCol w:w="1134"/>
      </w:tblGrid>
      <w:t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序号</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名称</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型号和规格</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 xml:space="preserve"> 数量、单位</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原产地和</w:t>
            </w:r>
          </w:p>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制造商名称</w:t>
            </w: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单价</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备注</w:t>
            </w: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c>
          <w:tcPr>
            <w:tcW w:w="75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总价</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1.上述各项的详细分项报价，应另页描述。</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2.该表格式仅作参考，投标人的详细报价表格式可自定。以上内容必须与技术方案中所介绍的内容、《开标一览表》一致。</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3.详细分项报价必须提供相应的单价、数量、小计、合计等详细信息。</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widowControl/>
        <w:spacing w:line="360" w:lineRule="auto"/>
        <w:jc w:val="left"/>
        <w:rPr>
          <w:rFonts w:asciiTheme="minorEastAsia" w:hAnsiTheme="minorEastAsia" w:eastAsiaTheme="minorEastAsia"/>
          <w:color w:val="000000" w:themeColor="text1"/>
          <w14:textFill>
            <w14:solidFill>
              <w14:schemeClr w14:val="tx1"/>
            </w14:solidFill>
          </w14:textFill>
        </w:rPr>
      </w:pPr>
    </w:p>
    <w:p>
      <w:pPr>
        <w:widowControl/>
        <w:spacing w:line="360" w:lineRule="auto"/>
        <w:jc w:val="left"/>
        <w:rPr>
          <w:rFonts w:asciiTheme="minorEastAsia" w:hAnsiTheme="minorEastAsia" w:eastAsiaTheme="minorEastAsia"/>
          <w:b/>
          <w:bCs/>
          <w:color w:val="000000" w:themeColor="text1"/>
          <w:sz w:val="32"/>
          <w:szCs w:val="32"/>
          <w14:textFill>
            <w14:solidFill>
              <w14:schemeClr w14:val="tx1"/>
            </w14:solidFill>
          </w14:textFill>
        </w:rPr>
      </w:pPr>
      <w:r>
        <w:rPr>
          <w:rFonts w:asciiTheme="minorEastAsia" w:hAnsiTheme="minorEastAsia" w:eastAsiaTheme="minorEastAsia"/>
          <w:b/>
          <w:bCs/>
          <w:color w:val="000000" w:themeColor="text1"/>
          <w:sz w:val="32"/>
          <w:szCs w:val="32"/>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02" w:name="_Toc8047262"/>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4</w:t>
      </w:r>
      <w:r>
        <w:rPr>
          <w:rFonts w:asciiTheme="minorEastAsia" w:hAnsiTheme="minorEastAsia" w:eastAsiaTheme="minorEastAsia"/>
          <w:color w:val="000000" w:themeColor="text1"/>
          <w14:textFill>
            <w14:solidFill>
              <w14:schemeClr w14:val="tx1"/>
            </w14:solidFill>
          </w14:textFill>
        </w:rPr>
        <w:t>：法定代表人（单位负责人）证明书</w:t>
      </w:r>
      <w:bookmarkEnd w:id="194"/>
      <w:bookmarkEnd w:id="195"/>
      <w:bookmarkEnd w:id="196"/>
      <w:bookmarkEnd w:id="202"/>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r>
        <w:rPr>
          <w:rFonts w:hint="eastAsia" w:asciiTheme="minorEastAsia" w:hAnsiTheme="minorEastAsia" w:eastAsiaTheme="minorEastAsia"/>
          <w:color w:val="000000" w:themeColor="text1"/>
          <w:u w:val="single"/>
          <w14:textFill>
            <w14:solidFill>
              <w14:schemeClr w14:val="tx1"/>
            </w14:solidFill>
          </w14:textFill>
        </w:rPr>
        <w:t>（姓名）</w:t>
      </w:r>
      <w:r>
        <w:rPr>
          <w:rFonts w:hint="eastAsia" w:asciiTheme="minorEastAsia" w:hAnsiTheme="minorEastAsia" w:eastAsiaTheme="minorEastAsia"/>
          <w:color w:val="000000" w:themeColor="text1"/>
          <w14:textFill>
            <w14:solidFill>
              <w14:schemeClr w14:val="tx1"/>
            </w14:solidFill>
          </w14:textFill>
        </w:rPr>
        <w:t>现任我单位</w:t>
      </w:r>
      <w:r>
        <w:rPr>
          <w:rFonts w:hint="eastAsia" w:asciiTheme="minorEastAsia" w:hAnsiTheme="minorEastAsia" w:eastAsiaTheme="minorEastAsia"/>
          <w:color w:val="000000" w:themeColor="text1"/>
          <w:u w:val="single"/>
          <w14:textFill>
            <w14:solidFill>
              <w14:schemeClr w14:val="tx1"/>
            </w14:solidFill>
          </w14:textFill>
        </w:rPr>
        <w:t>（职务名称）</w:t>
      </w:r>
      <w:r>
        <w:rPr>
          <w:rFonts w:hint="eastAsia" w:asciiTheme="minorEastAsia" w:hAnsiTheme="minorEastAsia" w:eastAsiaTheme="minorEastAsia"/>
          <w:color w:val="000000" w:themeColor="text1"/>
          <w14:textFill>
            <w14:solidFill>
              <w14:schemeClr w14:val="tx1"/>
            </w14:solidFill>
          </w14:textFill>
        </w:rPr>
        <w:t>职务，为法定代表人（单位负责人），特此证明。附：法定代表人（单位负责人）身份证复印件。</w:t>
      </w:r>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righ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03" w:name="_Toc24126"/>
      <w:bookmarkStart w:id="204" w:name="_Toc10027"/>
      <w:bookmarkStart w:id="205" w:name="_Toc11752"/>
      <w:bookmarkStart w:id="206" w:name="_Toc8047263"/>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：授权委托书</w:t>
      </w:r>
      <w:bookmarkEnd w:id="203"/>
      <w:bookmarkEnd w:id="204"/>
      <w:bookmarkEnd w:id="205"/>
      <w:bookmarkEnd w:id="206"/>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szCs w:val="28"/>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本人</w:t>
      </w:r>
      <w:r>
        <w:rPr>
          <w:rFonts w:hint="eastAsia" w:asciiTheme="minorEastAsia" w:hAnsiTheme="minorEastAsia" w:eastAsiaTheme="minorEastAsia"/>
          <w:color w:val="000000" w:themeColor="text1"/>
          <w:u w:val="single"/>
          <w14:textFill>
            <w14:solidFill>
              <w14:schemeClr w14:val="tx1"/>
            </w14:solidFill>
          </w14:textFill>
        </w:rPr>
        <w:t>（姓名）</w:t>
      </w:r>
      <w:r>
        <w:rPr>
          <w:rFonts w:hint="eastAsia" w:asciiTheme="minorEastAsia" w:hAnsiTheme="minorEastAsia" w:eastAsiaTheme="minorEastAsia"/>
          <w:color w:val="000000" w:themeColor="text1"/>
          <w14:textFill>
            <w14:solidFill>
              <w14:schemeClr w14:val="tx1"/>
            </w14:solidFill>
          </w14:textFill>
        </w:rPr>
        <w:t>系</w:t>
      </w:r>
      <w:r>
        <w:rPr>
          <w:rFonts w:hint="eastAsia" w:asciiTheme="minorEastAsia" w:hAnsiTheme="minorEastAsia" w:eastAsiaTheme="minorEastAsia"/>
          <w:color w:val="000000" w:themeColor="text1"/>
          <w:u w:val="single"/>
          <w14:textFill>
            <w14:solidFill>
              <w14:schemeClr w14:val="tx1"/>
            </w14:solidFill>
          </w14:textFill>
        </w:rPr>
        <w:t>（投标人名称）</w:t>
      </w:r>
      <w:r>
        <w:rPr>
          <w:rFonts w:hint="eastAsia" w:asciiTheme="minorEastAsia" w:hAnsiTheme="minorEastAsia" w:eastAsiaTheme="minorEastAsia"/>
          <w:color w:val="000000" w:themeColor="text1"/>
          <w14:textFill>
            <w14:solidFill>
              <w14:schemeClr w14:val="tx1"/>
            </w14:solidFill>
          </w14:textFill>
        </w:rPr>
        <w:t>的法定代表人（单位负责人），现委托</w:t>
      </w:r>
      <w:r>
        <w:rPr>
          <w:rFonts w:hint="eastAsia" w:asciiTheme="minorEastAsia" w:hAnsiTheme="minorEastAsia" w:eastAsiaTheme="minorEastAsia"/>
          <w:color w:val="000000" w:themeColor="text1"/>
          <w:u w:val="single"/>
          <w14:textFill>
            <w14:solidFill>
              <w14:schemeClr w14:val="tx1"/>
            </w14:solidFill>
          </w14:textFill>
        </w:rPr>
        <w:t>（姓名）</w:t>
      </w:r>
      <w:r>
        <w:rPr>
          <w:rFonts w:hint="eastAsia" w:asciiTheme="minorEastAsia" w:hAnsiTheme="minorEastAsia" w:eastAsiaTheme="minorEastAsia"/>
          <w:color w:val="000000" w:themeColor="text1"/>
          <w14:textFill>
            <w14:solidFill>
              <w14:schemeClr w14:val="tx1"/>
            </w14:solidFill>
          </w14:textFill>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委托期限：与投标有效期相同。</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代理人无转委托权。</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附：委托代理人身份证复印件</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投标人：（单位公章）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法定代表人（单位负责人）身份证号码：</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委托代理人身份证号码：</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07" w:name="_Toc9716"/>
      <w:bookmarkStart w:id="208" w:name="_Toc15841"/>
      <w:bookmarkStart w:id="209" w:name="_Toc9796"/>
      <w:bookmarkStart w:id="210" w:name="_Toc8047264"/>
      <w:r>
        <w:rPr>
          <w:rFonts w:hint="eastAsia" w:asciiTheme="minorEastAsia" w:hAnsiTheme="minorEastAsia" w:eastAsiaTheme="minorEastAsia"/>
          <w:color w:val="000000" w:themeColor="text1"/>
          <w14:textFill>
            <w14:solidFill>
              <w14:schemeClr w14:val="tx1"/>
            </w14:solidFill>
          </w14:textFill>
        </w:rPr>
        <w:t>格式6：</w:t>
      </w:r>
      <w:bookmarkEnd w:id="207"/>
      <w:bookmarkEnd w:id="208"/>
      <w:bookmarkEnd w:id="209"/>
      <w:r>
        <w:rPr>
          <w:rFonts w:hint="eastAsia" w:asciiTheme="minorEastAsia" w:hAnsiTheme="minorEastAsia" w:eastAsiaTheme="minorEastAsia"/>
          <w:color w:val="000000" w:themeColor="text1"/>
          <w14:textFill>
            <w14:solidFill>
              <w14:schemeClr w14:val="tx1"/>
            </w14:solidFill>
          </w14:textFill>
        </w:rPr>
        <w:t>投标保证金证明文件</w:t>
      </w:r>
      <w:bookmarkEnd w:id="210"/>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w:t>
      </w:r>
      <w:bookmarkStart w:id="211" w:name="_Toc8047265"/>
      <w:r>
        <w:rPr>
          <w:rFonts w:hint="eastAsia" w:asciiTheme="minorEastAsia" w:hAnsiTheme="minorEastAsia" w:eastAsiaTheme="minorEastAsia"/>
          <w:color w:val="000000" w:themeColor="text1"/>
          <w14:textFill>
            <w14:solidFill>
              <w14:schemeClr w14:val="tx1"/>
            </w14:solidFill>
          </w14:textFill>
        </w:rPr>
        <w:t>(不要求递交投标保证金的项目不需要递交此文件)</w:t>
      </w:r>
      <w:bookmarkEnd w:id="211"/>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35"/>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xml:space="preserve">（投标人全称) </w:t>
      </w:r>
      <w:r>
        <w:rPr>
          <w:rFonts w:hint="eastAsia" w:asciiTheme="minorEastAsia" w:hAnsiTheme="minorEastAsia" w:eastAsiaTheme="minorEastAsia"/>
          <w:color w:val="000000" w:themeColor="text1"/>
          <w14:textFill>
            <w14:solidFill>
              <w14:schemeClr w14:val="tx1"/>
            </w14:solidFill>
          </w14:textFill>
        </w:rPr>
        <w:t>参加贵方组织的</w:t>
      </w:r>
      <w:r>
        <w:rPr>
          <w:rFonts w:hint="eastAsia" w:asciiTheme="minorEastAsia" w:hAnsiTheme="minorEastAsia" w:eastAsiaTheme="minorEastAsia"/>
          <w:color w:val="000000" w:themeColor="text1"/>
          <w:u w:val="single"/>
          <w14:textFill>
            <w14:solidFill>
              <w14:schemeClr w14:val="tx1"/>
            </w14:solidFill>
          </w14:textFill>
        </w:rPr>
        <w:t xml:space="preserve">  项目名称（招标编号） </w:t>
      </w:r>
      <w:r>
        <w:rPr>
          <w:rFonts w:hint="eastAsia" w:asciiTheme="minorEastAsia" w:hAnsiTheme="minorEastAsia" w:eastAsiaTheme="minorEastAsia"/>
          <w:color w:val="000000" w:themeColor="text1"/>
          <w14:textFill>
            <w14:solidFill>
              <w14:schemeClr w14:val="tx1"/>
            </w14:solidFill>
          </w14:textFill>
        </w:rPr>
        <w:t>的采购活动。按招标文件的规定，已通过</w:t>
      </w:r>
      <w:r>
        <w:rPr>
          <w:rFonts w:hint="eastAsia" w:asciiTheme="minorEastAsia" w:hAnsiTheme="minorEastAsia" w:eastAsiaTheme="minorEastAsia"/>
          <w:color w:val="000000" w:themeColor="text1"/>
          <w:u w:val="single"/>
          <w14:textFill>
            <w14:solidFill>
              <w14:schemeClr w14:val="tx1"/>
            </w14:solidFill>
          </w14:textFill>
        </w:rPr>
        <w:t>（银行保函、支票、汇等）</w:t>
      </w:r>
      <w:r>
        <w:rPr>
          <w:rFonts w:hint="eastAsia" w:asciiTheme="minorEastAsia" w:hAnsiTheme="minorEastAsia" w:eastAsiaTheme="minorEastAsia"/>
          <w:color w:val="000000" w:themeColor="text1"/>
          <w14:textFill>
            <w14:solidFill>
              <w14:schemeClr w14:val="tx1"/>
            </w14:solidFill>
          </w14:textFill>
        </w:rPr>
        <w:t>等非现金形式交纳人民币（大写）</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元（小写￥</w:t>
      </w:r>
      <w:r>
        <w:rPr>
          <w:rFonts w:hint="eastAsia" w:asciiTheme="minorEastAsia" w:hAnsiTheme="minorEastAsia" w:eastAsiaTheme="minorEastAsia"/>
          <w:color w:val="000000" w:themeColor="text1"/>
          <w:u w:val="single"/>
          <w14:textFill>
            <w14:solidFill>
              <w14:schemeClr w14:val="tx1"/>
            </w14:solidFill>
          </w14:textFill>
        </w:rPr>
        <w:t xml:space="preserve">      </w:t>
      </w:r>
      <w:r>
        <w:rPr>
          <w:rFonts w:hint="eastAsia" w:asciiTheme="minorEastAsia" w:hAnsiTheme="minorEastAsia" w:eastAsiaTheme="minorEastAsia"/>
          <w:color w:val="000000" w:themeColor="text1"/>
          <w14:textFill>
            <w14:solidFill>
              <w14:schemeClr w14:val="tx1"/>
            </w14:solidFill>
          </w14:textFill>
        </w:rPr>
        <w:t>）的投标保证金。</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u w:val="single"/>
          <w14:textFill>
            <w14:solidFill>
              <w14:schemeClr w14:val="tx1"/>
            </w14:solidFill>
          </w14:textFill>
        </w:rPr>
        <w:t>　　　　　　　　　　　　　　</w:t>
      </w:r>
    </w:p>
    <w:p>
      <w:pPr>
        <w:spacing w:line="360" w:lineRule="auto"/>
        <w:ind w:firstLine="420" w:firstLineChars="200"/>
        <w:rPr>
          <w:rFonts w:asciiTheme="minorEastAsia" w:hAnsiTheme="minorEastAsia" w:eastAsiaTheme="minorEastAsia"/>
          <w:color w:val="000000" w:themeColor="text1"/>
          <w:u w:val="single"/>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u w:val="single"/>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附：投标保证金凭证复印件。</w:t>
      </w:r>
    </w:p>
    <w:p>
      <w:pPr>
        <w:spacing w:line="360" w:lineRule="auto"/>
        <w:rPr>
          <w:rFonts w:asciiTheme="minorEastAsia" w:hAnsiTheme="minorEastAsia" w:eastAsiaTheme="minorEastAsia"/>
          <w:color w:val="000000" w:themeColor="text1"/>
          <w:u w:val="single"/>
          <w14:textFill>
            <w14:solidFill>
              <w14:schemeClr w14:val="tx1"/>
            </w14:solidFill>
          </w14:textFill>
        </w:rPr>
      </w:pPr>
    </w:p>
    <w:p>
      <w:pPr>
        <w:spacing w:line="360" w:lineRule="auto"/>
        <w:rPr>
          <w:rFonts w:asciiTheme="minorEastAsia" w:hAnsiTheme="minorEastAsia" w:eastAsiaTheme="minorEastAsia"/>
          <w:color w:val="000000" w:themeColor="text1"/>
          <w:u w:val="single"/>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12" w:name="_Toc27583"/>
      <w:bookmarkStart w:id="213" w:name="_Toc7873"/>
      <w:bookmarkStart w:id="214" w:name="_Toc31787"/>
      <w:bookmarkStart w:id="215" w:name="_Toc8047266"/>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7</w:t>
      </w:r>
      <w:r>
        <w:rPr>
          <w:rFonts w:asciiTheme="minorEastAsia" w:hAnsiTheme="minorEastAsia" w:eastAsiaTheme="minorEastAsia"/>
          <w:color w:val="000000" w:themeColor="text1"/>
          <w14:textFill>
            <w14:solidFill>
              <w14:schemeClr w14:val="tx1"/>
            </w14:solidFill>
          </w14:textFill>
        </w:rPr>
        <w:t>：资格条款偏离表</w:t>
      </w:r>
      <w:bookmarkEnd w:id="212"/>
      <w:bookmarkEnd w:id="213"/>
      <w:bookmarkEnd w:id="214"/>
      <w:bookmarkEnd w:id="215"/>
    </w:p>
    <w:p>
      <w:pPr>
        <w:spacing w:line="360" w:lineRule="auto"/>
        <w:ind w:firstLine="707" w:firstLineChars="337"/>
        <w:rPr>
          <w:rFonts w:asciiTheme="minorEastAsia" w:hAnsiTheme="minorEastAsia" w:eastAsiaTheme="minorEastAsia"/>
          <w:color w:val="000000" w:themeColor="text1"/>
          <w14:textFill>
            <w14:solidFill>
              <w14:schemeClr w14:val="tx1"/>
            </w14:solidFill>
          </w14:textFill>
        </w:rPr>
      </w:pPr>
    </w:p>
    <w:p>
      <w:pPr>
        <w:spacing w:after="156" w:afterLines="50" w:line="360" w:lineRule="auto"/>
        <w:ind w:firstLine="707" w:firstLineChars="337"/>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w:t>
      </w:r>
      <w:r>
        <w:rPr>
          <w:rFonts w:hint="eastAsia" w:asciiTheme="minorEastAsia" w:hAnsiTheme="minorEastAsia" w:eastAsiaTheme="minorEastAsia"/>
          <w:color w:val="000000" w:themeColor="text1"/>
          <w:u w:val="single"/>
          <w14:textFill>
            <w14:solidFill>
              <w14:schemeClr w14:val="tx1"/>
            </w14:solidFill>
          </w14:textFill>
        </w:rPr>
        <w:t>　　　　　　　　　　</w:t>
      </w:r>
      <w:r>
        <w:rPr>
          <w:rFonts w:hint="eastAsia" w:asciiTheme="minorEastAsia" w:hAnsiTheme="minorEastAsia" w:eastAsiaTheme="minorEastAsia"/>
          <w:color w:val="000000" w:themeColor="text1"/>
          <w14:textFill>
            <w14:solidFill>
              <w14:schemeClr w14:val="tx1"/>
            </w14:solidFill>
          </w14:textFill>
        </w:rPr>
        <w:t>　　           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p>
    <w:tbl>
      <w:tblPr>
        <w:tblStyle w:val="37"/>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384"/>
        <w:gridCol w:w="2316"/>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招标文件合格投标人要求</w:t>
            </w: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投标文件内容及页码</w:t>
            </w: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33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23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c>
          <w:tcPr>
            <w:tcW w:w="17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注：投标人应对照“投标人须知”1.3条，逐项说明已对招标文件的资格条款做出了实质性的响应。</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16" w:name="_Toc8047267"/>
      <w:bookmarkStart w:id="217" w:name="_Toc10292"/>
      <w:bookmarkStart w:id="218" w:name="_Toc6710"/>
      <w:bookmarkStart w:id="219" w:name="_Toc14937"/>
      <w:r>
        <w:rPr>
          <w:rFonts w:hint="eastAsia" w:asciiTheme="minorEastAsia" w:hAnsiTheme="minorEastAsia" w:eastAsiaTheme="minorEastAsia"/>
          <w:color w:val="000000" w:themeColor="text1"/>
          <w14:textFill>
            <w14:solidFill>
              <w14:schemeClr w14:val="tx1"/>
            </w14:solidFill>
          </w14:textFill>
        </w:rPr>
        <w:t>格式8：法人或者其他组织的营业执照等证明文件</w:t>
      </w:r>
      <w:bookmarkEnd w:id="216"/>
      <w:bookmarkEnd w:id="217"/>
      <w:bookmarkEnd w:id="218"/>
      <w:bookmarkEnd w:id="219"/>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编制说明：</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20" w:name="_Toc31560"/>
      <w:bookmarkStart w:id="221" w:name="_Toc8047268"/>
      <w:bookmarkStart w:id="222" w:name="_Toc13637"/>
      <w:bookmarkStart w:id="223" w:name="_Toc6860"/>
      <w:r>
        <w:rPr>
          <w:rFonts w:hint="eastAsia" w:asciiTheme="minorEastAsia" w:hAnsiTheme="minorEastAsia" w:eastAsiaTheme="minorEastAsia"/>
          <w:color w:val="000000" w:themeColor="text1"/>
          <w14:textFill>
            <w14:solidFill>
              <w14:schemeClr w14:val="tx1"/>
            </w14:solidFill>
          </w14:textFill>
        </w:rPr>
        <w:t>格式9：符合政府采购法第22条第1款规定条件的承诺函</w:t>
      </w:r>
      <w:bookmarkEnd w:id="220"/>
      <w:bookmarkEnd w:id="221"/>
      <w:bookmarkEnd w:id="222"/>
      <w:bookmarkEnd w:id="223"/>
    </w:p>
    <w:p>
      <w:pPr>
        <w:spacing w:line="360" w:lineRule="auto"/>
        <w:jc w:val="left"/>
        <w:rPr>
          <w:rFonts w:asciiTheme="minorEastAsia" w:hAnsiTheme="minorEastAsia" w:eastAsiaTheme="minorEastAsia"/>
          <w:color w:val="000000" w:themeColor="text1"/>
          <w14:textFill>
            <w14:solidFill>
              <w14:schemeClr w14:val="tx1"/>
            </w14:solidFill>
          </w14:textFill>
        </w:rPr>
      </w:pPr>
    </w:p>
    <w:p>
      <w:pPr>
        <w:spacing w:line="360" w:lineRule="auto"/>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我单位郑重承诺，我方具备《中华人民共和国政府采购法》第二十二条第一款规定的条件，根据《中华人民共和国政府采购法实施条例》第十七条规定，我单位声明如下：</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（一）我单位依法缴纳税收和社会保障资金；</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（二）我单位具备履行合同所必需的设备和专业技术能力；</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（三）我单位在参加本政府采购项目前3年内在经营活动中没有重大违法记录（重大违法记录是指供应商因违法经营受到刑事处罚或责令停产停业、吊销许可证或者执照、较大数额罚款等行政处罚）。</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我单位对上述声明的真实性负责。如有虚假，将依法承担相应责任。</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widowControl/>
        <w:spacing w:line="360" w:lineRule="auto"/>
        <w:jc w:val="left"/>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24" w:name="_Toc17602"/>
      <w:bookmarkStart w:id="225" w:name="_Toc7964"/>
      <w:bookmarkStart w:id="226" w:name="_Toc8047269"/>
      <w:bookmarkStart w:id="227" w:name="_Toc19506"/>
      <w:r>
        <w:rPr>
          <w:rFonts w:hint="eastAsia" w:asciiTheme="minorEastAsia" w:hAnsiTheme="minorEastAsia" w:eastAsiaTheme="minorEastAsia"/>
          <w:color w:val="000000" w:themeColor="text1"/>
          <w14:textFill>
            <w14:solidFill>
              <w14:schemeClr w14:val="tx1"/>
            </w14:solidFill>
          </w14:textFill>
        </w:rPr>
        <w:t>格式10：无不良信用记录的声明函</w:t>
      </w:r>
      <w:bookmarkEnd w:id="224"/>
      <w:bookmarkEnd w:id="225"/>
      <w:bookmarkEnd w:id="226"/>
      <w:bookmarkEnd w:id="227"/>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我单位郑重声明，我单位未被列入失信被执行人、重大税收违法案件当事人名单、政府采购严重违法失信行为记录名单。</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我单位对上述声明的真实性负责。如有虚假，将依法承担相应责任。</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附：“信用中国”网站(www.creditchina.gov.cn)、中国政府采购网(www.ccgp.gov.cn)查询打印记录（加盖公章）。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bookmarkStart w:id="228" w:name="_Toc202251701"/>
      <w:bookmarkStart w:id="229" w:name="_Toc202816997"/>
      <w:bookmarkStart w:id="230" w:name="_Toc202819879"/>
      <w:bookmarkStart w:id="231" w:name="_Toc202252035"/>
      <w:bookmarkStart w:id="232" w:name="_Toc202251076"/>
      <w:bookmarkStart w:id="233" w:name="_Toc202254106"/>
      <w:bookmarkStart w:id="234" w:name="_Toc202820352"/>
      <w:r>
        <w:rPr>
          <w:rFonts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35" w:name="_Toc8047270"/>
      <w:r>
        <w:rPr>
          <w:rFonts w:hint="eastAsia" w:asciiTheme="minorEastAsia" w:hAnsiTheme="minorEastAsia" w:eastAsiaTheme="minorEastAsia"/>
          <w:color w:val="000000" w:themeColor="text1"/>
          <w14:textFill>
            <w14:solidFill>
              <w14:schemeClr w14:val="tx1"/>
            </w14:solidFill>
          </w14:textFill>
        </w:rPr>
        <w:t>格式11：无行贿犯罪记录承诺函</w:t>
      </w:r>
      <w:bookmarkEnd w:id="235"/>
    </w:p>
    <w:p>
      <w:pPr>
        <w:spacing w:line="360" w:lineRule="auto"/>
        <w:rPr>
          <w:rFonts w:asciiTheme="minorEastAsia" w:hAnsiTheme="minorEastAsia" w:eastAsiaTheme="minorEastAsia"/>
          <w:b/>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致：深圳信息职业技术学院</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本公司郑重承诺：近三年内本公司以及公司法人于公司营业执照住所地人民检察院无行贿犯罪记录。</w:t>
      </w:r>
    </w:p>
    <w:p>
      <w:pPr>
        <w:spacing w:line="360" w:lineRule="auto"/>
        <w:ind w:firstLine="560" w:firstLineChars="200"/>
        <w:rPr>
          <w:rFonts w:asciiTheme="minorEastAsia" w:hAnsiTheme="minorEastAsia" w:eastAsiaTheme="minorEastAsia"/>
          <w:color w:val="000000" w:themeColor="text1"/>
          <w:sz w:val="28"/>
          <w:szCs w:val="28"/>
          <w14:textFill>
            <w14:solidFill>
              <w14:schemeClr w14:val="tx1"/>
            </w14:solidFill>
          </w14:textFill>
        </w:rPr>
      </w:pP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spacing w:line="360" w:lineRule="auto"/>
        <w:rPr>
          <w:rFonts w:asciiTheme="minorEastAsia" w:hAnsiTheme="minorEastAsia" w:eastAsiaTheme="minorEastAsia"/>
          <w:color w:val="000000" w:themeColor="text1"/>
          <w:sz w:val="28"/>
          <w:szCs w:val="28"/>
          <w14:textFill>
            <w14:solidFill>
              <w14:schemeClr w14:val="tx1"/>
            </w14:solidFill>
          </w14:textFill>
        </w:rPr>
      </w:pPr>
    </w:p>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公司盖章：</w:t>
      </w:r>
    </w:p>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color w:val="000000" w:themeColor="text1"/>
          <w14:textFill>
            <w14:solidFill>
              <w14:schemeClr w14:val="tx1"/>
            </w14:solidFill>
          </w14:textFill>
        </w:rPr>
      </w:pPr>
    </w:p>
    <w:p>
      <w:pPr>
        <w:pStyle w:val="3"/>
        <w:spacing w:line="360" w:lineRule="auto"/>
        <w:jc w:val="center"/>
        <w:rPr>
          <w:rFonts w:asciiTheme="minorEastAsia" w:hAnsiTheme="minorEastAsia" w:eastAsiaTheme="minorEastAsia"/>
          <w:b/>
          <w:color w:val="000000" w:themeColor="text1"/>
          <w:sz w:val="44"/>
          <w:szCs w:val="44"/>
          <w14:textFill>
            <w14:solidFill>
              <w14:schemeClr w14:val="tx1"/>
            </w14:solidFill>
          </w14:textFill>
        </w:rPr>
      </w:pPr>
      <w:bookmarkStart w:id="236" w:name="_Toc8047271"/>
      <w:r>
        <w:rPr>
          <w:rFonts w:hint="eastAsia" w:asciiTheme="minorEastAsia" w:hAnsiTheme="minorEastAsia" w:eastAsiaTheme="minorEastAsia"/>
          <w:color w:val="000000" w:themeColor="text1"/>
          <w14:textFill>
            <w14:solidFill>
              <w14:schemeClr w14:val="tx1"/>
            </w14:solidFill>
          </w14:textFill>
        </w:rPr>
        <w:t>格式12：</w:t>
      </w:r>
      <w:bookmarkEnd w:id="236"/>
      <w:r>
        <w:rPr>
          <w:rFonts w:hint="eastAsia" w:asciiTheme="minorEastAsia" w:hAnsiTheme="minorEastAsia" w:eastAsiaTheme="minorEastAsia"/>
          <w:color w:val="000000" w:themeColor="text1"/>
          <w14:textFill>
            <w14:solidFill>
              <w14:schemeClr w14:val="tx1"/>
            </w14:solidFill>
          </w14:textFill>
        </w:rPr>
        <w:t>诚信履约承诺书</w:t>
      </w:r>
    </w:p>
    <w:p>
      <w:pPr>
        <w:widowControl/>
        <w:spacing w:line="600" w:lineRule="exact"/>
        <w:rPr>
          <w:b/>
          <w:color w:val="000000"/>
          <w:spacing w:val="6"/>
          <w:kern w:val="11"/>
          <w:sz w:val="26"/>
        </w:rPr>
      </w:pPr>
      <w:r>
        <w:rPr>
          <w:rFonts w:hint="eastAsia"/>
          <w:b/>
          <w:color w:val="000000"/>
          <w:spacing w:val="6"/>
          <w:kern w:val="11"/>
          <w:sz w:val="26"/>
        </w:rPr>
        <w:t>致深圳信息职业技术学院：</w:t>
      </w:r>
    </w:p>
    <w:p>
      <w:pPr>
        <w:spacing w:line="600" w:lineRule="exact"/>
        <w:ind w:firstLine="630" w:firstLineChars="250"/>
        <w:rPr>
          <w:rFonts w:hint="eastAsia"/>
          <w:color w:val="000000"/>
          <w:spacing w:val="6"/>
          <w:kern w:val="11"/>
          <w:sz w:val="24"/>
          <w:szCs w:val="24"/>
        </w:rPr>
      </w:pPr>
      <w:r>
        <w:rPr>
          <w:rFonts w:hint="eastAsia"/>
          <w:color w:val="000000"/>
          <w:spacing w:val="6"/>
          <w:kern w:val="11"/>
          <w:sz w:val="24"/>
          <w:szCs w:val="24"/>
        </w:rPr>
        <w:t>我方决定参加贵方组织招标的</w:t>
      </w:r>
      <w:r>
        <w:rPr>
          <w:rFonts w:hint="eastAsia" w:ascii="宋体" w:hAnsi="宋体" w:cs="宋体"/>
          <w:b/>
          <w:kern w:val="0"/>
          <w:sz w:val="24"/>
          <w:szCs w:val="24"/>
          <w:u w:val="single"/>
        </w:rPr>
        <w:t xml:space="preserve">             </w:t>
      </w:r>
      <w:r>
        <w:rPr>
          <w:rFonts w:hint="eastAsia"/>
          <w:color w:val="000000"/>
          <w:spacing w:val="6"/>
          <w:kern w:val="11"/>
          <w:sz w:val="24"/>
          <w:szCs w:val="24"/>
        </w:rPr>
        <w:t>项目（招标编号：</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w:t>
      </w:r>
      <w:r>
        <w:rPr>
          <w:rFonts w:hint="eastAsia"/>
          <w:color w:val="000000"/>
          <w:spacing w:val="6"/>
          <w:kern w:val="11"/>
          <w:sz w:val="24"/>
          <w:szCs w:val="24"/>
        </w:rPr>
        <w:t>的竞标，如果中标本项目，我公司承诺严守诚信履约原则，按时、按质、按量完成项目，并承诺如下：</w:t>
      </w:r>
    </w:p>
    <w:p>
      <w:pPr>
        <w:numPr>
          <w:ilvl w:val="0"/>
          <w:numId w:val="11"/>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我公司承诺不</w:t>
      </w:r>
      <w:r>
        <w:rPr>
          <w:color w:val="000000"/>
          <w:spacing w:val="6"/>
          <w:kern w:val="11"/>
          <w:sz w:val="24"/>
          <w:szCs w:val="24"/>
        </w:rPr>
        <w:t>以收取管理费等形式的一切挂靠、违法转包、分包行为；严格按</w:t>
      </w:r>
      <w:r>
        <w:rPr>
          <w:rFonts w:hint="eastAsia"/>
          <w:color w:val="000000"/>
          <w:spacing w:val="6"/>
          <w:kern w:val="11"/>
          <w:sz w:val="24"/>
          <w:szCs w:val="24"/>
        </w:rPr>
        <w:t>投</w:t>
      </w:r>
      <w:r>
        <w:rPr>
          <w:color w:val="000000"/>
          <w:spacing w:val="6"/>
          <w:kern w:val="11"/>
          <w:sz w:val="24"/>
          <w:szCs w:val="24"/>
        </w:rPr>
        <w:t>标文件</w:t>
      </w:r>
      <w:r>
        <w:rPr>
          <w:rFonts w:hint="eastAsia"/>
          <w:color w:val="000000"/>
          <w:spacing w:val="6"/>
          <w:kern w:val="11"/>
          <w:sz w:val="24"/>
          <w:szCs w:val="24"/>
        </w:rPr>
        <w:t>承诺</w:t>
      </w:r>
      <w:r>
        <w:rPr>
          <w:color w:val="000000"/>
          <w:spacing w:val="6"/>
          <w:kern w:val="11"/>
          <w:sz w:val="24"/>
          <w:szCs w:val="24"/>
        </w:rPr>
        <w:t>及</w:t>
      </w:r>
      <w:r>
        <w:rPr>
          <w:rFonts w:hint="eastAsia"/>
          <w:color w:val="000000"/>
          <w:spacing w:val="6"/>
          <w:kern w:val="11"/>
          <w:sz w:val="24"/>
          <w:szCs w:val="24"/>
        </w:rPr>
        <w:t>中标通知书、</w:t>
      </w:r>
      <w:r>
        <w:rPr>
          <w:color w:val="000000"/>
          <w:spacing w:val="6"/>
          <w:kern w:val="11"/>
          <w:sz w:val="24"/>
          <w:szCs w:val="24"/>
        </w:rPr>
        <w:t>合同等要求选派</w:t>
      </w:r>
      <w:r>
        <w:rPr>
          <w:rFonts w:hint="eastAsia"/>
          <w:color w:val="000000"/>
          <w:spacing w:val="6"/>
          <w:kern w:val="11"/>
          <w:sz w:val="24"/>
          <w:szCs w:val="24"/>
        </w:rPr>
        <w:t>施工现场人员并</w:t>
      </w:r>
      <w:r>
        <w:rPr>
          <w:color w:val="000000"/>
          <w:spacing w:val="6"/>
          <w:kern w:val="11"/>
          <w:sz w:val="24"/>
          <w:szCs w:val="24"/>
        </w:rPr>
        <w:t>保证</w:t>
      </w:r>
      <w:r>
        <w:rPr>
          <w:rFonts w:hint="eastAsia"/>
          <w:color w:val="000000"/>
          <w:spacing w:val="6"/>
          <w:kern w:val="11"/>
          <w:sz w:val="24"/>
          <w:szCs w:val="24"/>
        </w:rPr>
        <w:t>工期和工程质量；</w:t>
      </w:r>
    </w:p>
    <w:p>
      <w:pPr>
        <w:numPr>
          <w:ilvl w:val="0"/>
          <w:numId w:val="11"/>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w:t>
      </w:r>
      <w:r>
        <w:rPr>
          <w:color w:val="000000"/>
          <w:spacing w:val="6"/>
          <w:kern w:val="11"/>
          <w:sz w:val="24"/>
          <w:szCs w:val="24"/>
        </w:rPr>
        <w:t>保证</w:t>
      </w:r>
      <w:r>
        <w:rPr>
          <w:rFonts w:hint="eastAsia"/>
          <w:color w:val="000000"/>
          <w:spacing w:val="6"/>
          <w:kern w:val="11"/>
          <w:sz w:val="24"/>
          <w:szCs w:val="24"/>
        </w:rPr>
        <w:t>履行本招标项目中的所有要求（包括公告、采购需求明细及招标文件格式等）规定的全部责任和义务；</w:t>
      </w:r>
    </w:p>
    <w:p>
      <w:pPr>
        <w:numPr>
          <w:ilvl w:val="0"/>
          <w:numId w:val="11"/>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w:t>
      </w:r>
      <w:r>
        <w:rPr>
          <w:color w:val="000000"/>
          <w:spacing w:val="6"/>
          <w:kern w:val="11"/>
          <w:sz w:val="24"/>
          <w:szCs w:val="24"/>
        </w:rPr>
        <w:t>保证</w:t>
      </w:r>
      <w:r>
        <w:rPr>
          <w:rFonts w:hint="eastAsia"/>
          <w:color w:val="000000"/>
          <w:spacing w:val="6"/>
          <w:kern w:val="11"/>
          <w:sz w:val="24"/>
          <w:szCs w:val="24"/>
        </w:rPr>
        <w:t>依法、按时与采购人签订采购合同并按合同条款按质、按量、按时完成履行合同义务；</w:t>
      </w:r>
    </w:p>
    <w:p>
      <w:pPr>
        <w:numPr>
          <w:ilvl w:val="0"/>
          <w:numId w:val="11"/>
        </w:numPr>
        <w:spacing w:line="600" w:lineRule="exact"/>
        <w:ind w:left="0" w:firstLine="426"/>
        <w:rPr>
          <w:rFonts w:hint="eastAsia"/>
          <w:color w:val="000000"/>
          <w:spacing w:val="6"/>
          <w:kern w:val="11"/>
          <w:sz w:val="24"/>
          <w:szCs w:val="24"/>
        </w:rPr>
      </w:pPr>
      <w:r>
        <w:rPr>
          <w:rFonts w:hint="eastAsia"/>
          <w:color w:val="000000"/>
          <w:spacing w:val="6"/>
          <w:kern w:val="11"/>
          <w:sz w:val="24"/>
          <w:szCs w:val="24"/>
        </w:rPr>
        <w:t>我公司承诺，在本项目履约过程中如有违反合同要求的技术参数、质量、工期或其它条款的，我公司接受按《深圳信息职业技术学院采购项目供应商诚信管理办法》和《深圳经济特区政府采购条例》相关规定接受处罚。</w:t>
      </w:r>
    </w:p>
    <w:p>
      <w:pPr>
        <w:spacing w:line="600" w:lineRule="exact"/>
        <w:ind w:firstLine="630" w:firstLineChars="250"/>
        <w:rPr>
          <w:rFonts w:hint="eastAsia"/>
          <w:color w:val="000000"/>
          <w:spacing w:val="6"/>
          <w:kern w:val="11"/>
          <w:sz w:val="24"/>
          <w:szCs w:val="24"/>
        </w:rPr>
      </w:pPr>
      <w:r>
        <w:rPr>
          <w:rFonts w:hint="eastAsia"/>
          <w:color w:val="000000"/>
          <w:spacing w:val="6"/>
          <w:kern w:val="11"/>
          <w:sz w:val="24"/>
          <w:szCs w:val="24"/>
        </w:rPr>
        <w:t>4. 我公司承诺，在本项目履约过程中严格按合同要求的技术参数履约，不偷工减料、不以次充好，如有不按合同要求或偷工减料、以次充好的，我公司承诺赔偿偷工减料、以次充好涉事货物、工程或服务合同价格3倍的金额。</w:t>
      </w:r>
    </w:p>
    <w:p>
      <w:pPr>
        <w:spacing w:line="360" w:lineRule="auto"/>
        <w:ind w:firstLine="504" w:firstLineChars="200"/>
        <w:rPr>
          <w:rFonts w:hint="eastAsia"/>
          <w:color w:val="000000"/>
          <w:spacing w:val="6"/>
          <w:kern w:val="11"/>
          <w:sz w:val="24"/>
          <w:szCs w:val="24"/>
        </w:rPr>
      </w:pPr>
      <w:r>
        <w:rPr>
          <w:rFonts w:hint="eastAsia"/>
          <w:color w:val="000000"/>
          <w:spacing w:val="6"/>
          <w:kern w:val="11"/>
          <w:sz w:val="24"/>
          <w:szCs w:val="24"/>
        </w:rPr>
        <w:t>特此承诺！</w:t>
      </w:r>
    </w:p>
    <w:p>
      <w:pPr>
        <w:spacing w:line="360" w:lineRule="auto"/>
        <w:ind w:firstLine="504" w:firstLineChars="200"/>
        <w:rPr>
          <w:rFonts w:hint="eastAsia"/>
          <w:color w:val="000000"/>
          <w:spacing w:val="6"/>
          <w:kern w:val="11"/>
          <w:sz w:val="24"/>
          <w:szCs w:val="24"/>
        </w:rPr>
      </w:pPr>
    </w:p>
    <w:p>
      <w:pPr>
        <w:widowControl/>
        <w:spacing w:line="600" w:lineRule="exact"/>
        <w:jc w:val="left"/>
        <w:rPr>
          <w:rFonts w:hint="eastAsia"/>
          <w:color w:val="000000"/>
          <w:spacing w:val="6"/>
          <w:kern w:val="11"/>
          <w:sz w:val="24"/>
        </w:rPr>
      </w:pPr>
      <w:r>
        <w:rPr>
          <w:rFonts w:hint="eastAsia"/>
          <w:color w:val="000000"/>
          <w:spacing w:val="6"/>
          <w:kern w:val="11"/>
          <w:sz w:val="24"/>
        </w:rPr>
        <w:t>承诺人的法定代表人或授权委托人</w:t>
      </w:r>
      <w:r>
        <w:rPr>
          <w:color w:val="000000"/>
          <w:spacing w:val="6"/>
          <w:kern w:val="11"/>
          <w:sz w:val="24"/>
        </w:rPr>
        <w:t>(</w:t>
      </w:r>
      <w:r>
        <w:rPr>
          <w:rFonts w:hint="eastAsia"/>
          <w:color w:val="000000"/>
          <w:spacing w:val="6"/>
          <w:kern w:val="11"/>
          <w:sz w:val="24"/>
        </w:rPr>
        <w:t>签字</w:t>
      </w:r>
      <w:r>
        <w:rPr>
          <w:color w:val="000000"/>
          <w:spacing w:val="6"/>
          <w:kern w:val="11"/>
          <w:sz w:val="24"/>
        </w:rPr>
        <w:t>):</w:t>
      </w:r>
      <w:r>
        <w:rPr>
          <w:rFonts w:hint="eastAsia"/>
          <w:color w:val="000000"/>
          <w:spacing w:val="6"/>
          <w:kern w:val="11"/>
          <w:sz w:val="24"/>
        </w:rPr>
        <w:t xml:space="preserve">             承诺人</w:t>
      </w:r>
      <w:r>
        <w:rPr>
          <w:color w:val="000000"/>
          <w:spacing w:val="6"/>
          <w:kern w:val="11"/>
          <w:sz w:val="24"/>
        </w:rPr>
        <w:t>(</w:t>
      </w:r>
      <w:r>
        <w:rPr>
          <w:rFonts w:hint="eastAsia"/>
          <w:color w:val="000000"/>
          <w:spacing w:val="6"/>
          <w:kern w:val="11"/>
          <w:sz w:val="24"/>
        </w:rPr>
        <w:t>盖章</w:t>
      </w:r>
      <w:r>
        <w:rPr>
          <w:color w:val="000000"/>
          <w:spacing w:val="6"/>
          <w:kern w:val="11"/>
          <w:sz w:val="24"/>
        </w:rPr>
        <w:t>):</w:t>
      </w:r>
    </w:p>
    <w:p>
      <w:pPr>
        <w:spacing w:line="600" w:lineRule="exact"/>
        <w:ind w:firstLine="630" w:firstLineChars="250"/>
        <w:jc w:val="right"/>
        <w:rPr>
          <w:b/>
          <w:color w:val="000000"/>
          <w:spacing w:val="6"/>
          <w:kern w:val="11"/>
          <w:sz w:val="32"/>
          <w:szCs w:val="32"/>
        </w:rPr>
        <w:sectPr>
          <w:pgSz w:w="11906" w:h="16838"/>
          <w:pgMar w:top="1440" w:right="1588" w:bottom="1440" w:left="1588" w:header="851" w:footer="992" w:gutter="0"/>
          <w:cols w:space="720" w:num="1"/>
          <w:docGrid w:type="lines" w:linePitch="312" w:charSpace="0"/>
        </w:sectPr>
      </w:pPr>
      <w:r>
        <w:rPr>
          <w:rFonts w:hint="eastAsia"/>
          <w:color w:val="000000"/>
          <w:spacing w:val="6"/>
          <w:kern w:val="11"/>
          <w:sz w:val="24"/>
        </w:rPr>
        <w:t xml:space="preserve">年   月  </w:t>
      </w:r>
    </w:p>
    <w:bookmarkEnd w:id="228"/>
    <w:bookmarkEnd w:id="229"/>
    <w:bookmarkEnd w:id="230"/>
    <w:bookmarkEnd w:id="231"/>
    <w:bookmarkEnd w:id="232"/>
    <w:bookmarkEnd w:id="233"/>
    <w:bookmarkEnd w:id="234"/>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37" w:name="_Toc24239"/>
      <w:bookmarkStart w:id="238" w:name="_Toc8047272"/>
      <w:bookmarkStart w:id="239" w:name="_Toc9748"/>
      <w:bookmarkStart w:id="240" w:name="_Toc5486"/>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13</w:t>
      </w:r>
      <w:r>
        <w:rPr>
          <w:rFonts w:asciiTheme="minorEastAsia" w:hAnsiTheme="minorEastAsia" w:eastAsiaTheme="minorEastAsia"/>
          <w:color w:val="000000" w:themeColor="text1"/>
          <w14:textFill>
            <w14:solidFill>
              <w14:schemeClr w14:val="tx1"/>
            </w14:solidFill>
          </w14:textFill>
        </w:rPr>
        <w:t>：投标人综合概况简表</w:t>
      </w:r>
      <w:bookmarkEnd w:id="237"/>
      <w:bookmarkEnd w:id="238"/>
      <w:bookmarkEnd w:id="239"/>
      <w:bookmarkEnd w:id="240"/>
    </w:p>
    <w:p>
      <w:pPr>
        <w:spacing w:line="360" w:lineRule="auto"/>
        <w:jc w:val="center"/>
        <w:rPr>
          <w:rFonts w:asciiTheme="minorEastAsia" w:hAnsiTheme="minorEastAsia" w:eastAsiaTheme="minorEastAsia"/>
          <w:color w:val="000000" w:themeColor="text1"/>
          <w14:textFill>
            <w14:solidFill>
              <w14:schemeClr w14:val="tx1"/>
            </w14:solidFill>
          </w14:textFill>
        </w:rPr>
      </w:pPr>
    </w:p>
    <w:tbl>
      <w:tblPr>
        <w:tblStyle w:val="3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240"/>
        <w:gridCol w:w="1460"/>
        <w:gridCol w:w="227"/>
        <w:gridCol w:w="1393"/>
        <w:gridCol w:w="256"/>
        <w:gridCol w:w="179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单位名称</w:t>
            </w:r>
          </w:p>
        </w:tc>
        <w:tc>
          <w:tcPr>
            <w:tcW w:w="7390" w:type="dxa"/>
            <w:gridSpan w:val="7"/>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地址</w:t>
            </w:r>
          </w:p>
        </w:tc>
        <w:tc>
          <w:tcPr>
            <w:tcW w:w="7390" w:type="dxa"/>
            <w:gridSpan w:val="7"/>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主管部门</w:t>
            </w:r>
          </w:p>
        </w:tc>
        <w:tc>
          <w:tcPr>
            <w:tcW w:w="124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687"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w:t>
            </w:r>
          </w:p>
        </w:tc>
        <w:tc>
          <w:tcPr>
            <w:tcW w:w="1649"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792"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职务</w:t>
            </w:r>
          </w:p>
        </w:tc>
        <w:tc>
          <w:tcPr>
            <w:tcW w:w="1022" w:type="dxa"/>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经济类型</w:t>
            </w:r>
          </w:p>
        </w:tc>
        <w:tc>
          <w:tcPr>
            <w:tcW w:w="124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687"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委托代理人</w:t>
            </w:r>
          </w:p>
        </w:tc>
        <w:tc>
          <w:tcPr>
            <w:tcW w:w="1649"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792"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职务</w:t>
            </w:r>
          </w:p>
        </w:tc>
        <w:tc>
          <w:tcPr>
            <w:tcW w:w="1022" w:type="dxa"/>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邮编</w:t>
            </w:r>
          </w:p>
        </w:tc>
        <w:tc>
          <w:tcPr>
            <w:tcW w:w="124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687"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电话</w:t>
            </w:r>
          </w:p>
        </w:tc>
        <w:tc>
          <w:tcPr>
            <w:tcW w:w="1649"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792"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传真</w:t>
            </w:r>
          </w:p>
        </w:tc>
        <w:tc>
          <w:tcPr>
            <w:tcW w:w="1022" w:type="dxa"/>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单位简介及机构设置</w:t>
            </w:r>
          </w:p>
        </w:tc>
        <w:tc>
          <w:tcPr>
            <w:tcW w:w="7390" w:type="dxa"/>
            <w:gridSpan w:val="7"/>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restart"/>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单位概况</w:t>
            </w:r>
          </w:p>
        </w:tc>
        <w:tc>
          <w:tcPr>
            <w:tcW w:w="124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注册资本</w:t>
            </w:r>
          </w:p>
        </w:tc>
        <w:tc>
          <w:tcPr>
            <w:tcW w:w="1460" w:type="dxa"/>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万元</w:t>
            </w:r>
          </w:p>
        </w:tc>
        <w:tc>
          <w:tcPr>
            <w:tcW w:w="1620" w:type="dxa"/>
            <w:gridSpan w:val="2"/>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占地面积</w:t>
            </w:r>
          </w:p>
        </w:tc>
        <w:tc>
          <w:tcPr>
            <w:tcW w:w="3070" w:type="dxa"/>
            <w:gridSpan w:val="3"/>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24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职工总数</w:t>
            </w:r>
          </w:p>
        </w:tc>
        <w:tc>
          <w:tcPr>
            <w:tcW w:w="1460" w:type="dxa"/>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人</w:t>
            </w:r>
          </w:p>
        </w:tc>
        <w:tc>
          <w:tcPr>
            <w:tcW w:w="1620" w:type="dxa"/>
            <w:gridSpan w:val="2"/>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建筑面积</w:t>
            </w:r>
          </w:p>
        </w:tc>
        <w:tc>
          <w:tcPr>
            <w:tcW w:w="3070" w:type="dxa"/>
            <w:gridSpan w:val="3"/>
          </w:tcPr>
          <w:p>
            <w:pPr>
              <w:spacing w:line="360" w:lineRule="auto"/>
              <w:jc w:val="righ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M</w:t>
            </w:r>
            <w:r>
              <w:rPr>
                <w:rFonts w:hint="eastAsia" w:asciiTheme="minorEastAsia" w:hAnsiTheme="minorEastAsia" w:eastAsiaTheme="minorEastAsia"/>
                <w:color w:val="000000" w:themeColor="text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240" w:type="dxa"/>
            <w:vMerge w:val="restart"/>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资产情况</w:t>
            </w:r>
          </w:p>
        </w:tc>
        <w:tc>
          <w:tcPr>
            <w:tcW w:w="146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净资产</w:t>
            </w:r>
          </w:p>
        </w:tc>
        <w:tc>
          <w:tcPr>
            <w:tcW w:w="1620"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万元</w:t>
            </w:r>
          </w:p>
        </w:tc>
        <w:tc>
          <w:tcPr>
            <w:tcW w:w="3070" w:type="dxa"/>
            <w:gridSpan w:val="3"/>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240" w:type="dxa"/>
            <w:vMerge w:val="continue"/>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46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负债</w:t>
            </w:r>
          </w:p>
        </w:tc>
        <w:tc>
          <w:tcPr>
            <w:tcW w:w="1620" w:type="dxa"/>
            <w:gridSpan w:val="2"/>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万元</w:t>
            </w:r>
          </w:p>
        </w:tc>
        <w:tc>
          <w:tcPr>
            <w:tcW w:w="3070" w:type="dxa"/>
            <w:gridSpan w:val="3"/>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其他投标人认为需要介绍的情况</w:t>
            </w:r>
          </w:p>
        </w:tc>
        <w:tc>
          <w:tcPr>
            <w:tcW w:w="7390" w:type="dxa"/>
            <w:gridSpan w:val="7"/>
          </w:tcPr>
          <w:p>
            <w:pPr>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（1）可随本表以文字方式对投标人基本情况加以描述，包括单位性质、发展历程、经营规模及服务理念、主营产品、技术力量等内容。</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（2）如投标人此表数据有虚假，一经查实，自行承担相关责任。</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241" w:name="_Toc519866768"/>
      <w:bookmarkStart w:id="242" w:name="_Toc24343"/>
      <w:bookmarkStart w:id="243" w:name="_Toc25301"/>
      <w:bookmarkStart w:id="244" w:name="_Toc28599"/>
    </w:p>
    <w:bookmarkEnd w:id="241"/>
    <w:bookmarkEnd w:id="242"/>
    <w:bookmarkEnd w:id="243"/>
    <w:bookmarkEnd w:id="244"/>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45" w:name="_Toc24610"/>
      <w:bookmarkStart w:id="246" w:name="_Toc8047273"/>
      <w:bookmarkStart w:id="247" w:name="_Toc26666"/>
      <w:bookmarkStart w:id="248" w:name="_Toc31412"/>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14</w:t>
      </w:r>
      <w:r>
        <w:rPr>
          <w:rFonts w:asciiTheme="minorEastAsia" w:hAnsiTheme="minorEastAsia" w:eastAsiaTheme="minorEastAsia"/>
          <w:color w:val="000000" w:themeColor="text1"/>
          <w14:textFill>
            <w14:solidFill>
              <w14:schemeClr w14:val="tx1"/>
            </w14:solidFill>
          </w14:textFill>
        </w:rPr>
        <w:t>：履约进度计划表</w:t>
      </w:r>
      <w:bookmarkEnd w:id="245"/>
      <w:bookmarkEnd w:id="246"/>
      <w:bookmarkEnd w:id="247"/>
      <w:bookmarkEnd w:id="248"/>
    </w:p>
    <w:p>
      <w:pPr>
        <w:spacing w:line="360" w:lineRule="auto"/>
        <w:jc w:val="center"/>
        <w:rPr>
          <w:rFonts w:asciiTheme="minorEastAsia" w:hAnsiTheme="minorEastAsia" w:eastAsiaTheme="minorEastAsia"/>
          <w:color w:val="000000" w:themeColor="text1"/>
          <w14:textFill>
            <w14:solidFill>
              <w14:schemeClr w14:val="tx1"/>
            </w14:solidFill>
          </w14:textFill>
        </w:rPr>
      </w:pPr>
    </w:p>
    <w:tbl>
      <w:tblPr>
        <w:tblStyle w:val="3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480"/>
        <w:gridCol w:w="2954"/>
        <w:gridCol w:w="2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序号</w:t>
            </w:r>
          </w:p>
        </w:tc>
        <w:tc>
          <w:tcPr>
            <w:tcW w:w="2480"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拟定时间安排</w:t>
            </w:r>
          </w:p>
        </w:tc>
        <w:tc>
          <w:tcPr>
            <w:tcW w:w="2954"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计划完成的工作内容</w:t>
            </w:r>
          </w:p>
        </w:tc>
        <w:tc>
          <w:tcPr>
            <w:tcW w:w="2378" w:type="dxa"/>
            <w:shd w:val="clear" w:color="auto" w:fill="auto"/>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拟定  年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签定合同并生效</w:t>
            </w: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月   日—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月   日—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6"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480"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月   日—   月   日</w:t>
            </w:r>
          </w:p>
        </w:tc>
        <w:tc>
          <w:tcPr>
            <w:tcW w:w="2954"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质保期</w:t>
            </w:r>
          </w:p>
        </w:tc>
        <w:tc>
          <w:tcPr>
            <w:tcW w:w="2378" w:type="dxa"/>
            <w:vAlign w:val="center"/>
          </w:tcPr>
          <w:p>
            <w:pPr>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br w:type="page"/>
      </w:r>
    </w:p>
    <w:p>
      <w:pPr>
        <w:pStyle w:val="3"/>
        <w:spacing w:line="360" w:lineRule="auto"/>
        <w:jc w:val="center"/>
        <w:rPr>
          <w:rFonts w:asciiTheme="minorEastAsia" w:hAnsiTheme="minorEastAsia" w:eastAsiaTheme="minorEastAsia"/>
          <w:color w:val="000000" w:themeColor="text1"/>
          <w14:textFill>
            <w14:solidFill>
              <w14:schemeClr w14:val="tx1"/>
            </w14:solidFill>
          </w14:textFill>
        </w:rPr>
      </w:pPr>
      <w:bookmarkStart w:id="249" w:name="_Toc32200"/>
      <w:bookmarkStart w:id="250" w:name="_Toc25027"/>
      <w:bookmarkStart w:id="251" w:name="_Toc28970"/>
      <w:bookmarkStart w:id="252" w:name="_Toc8047274"/>
      <w:r>
        <w:rPr>
          <w:rFonts w:asciiTheme="minorEastAsia" w:hAnsiTheme="minorEastAsia" w:eastAsiaTheme="minorEastAsia"/>
          <w:color w:val="000000" w:themeColor="text1"/>
          <w14:textFill>
            <w14:solidFill>
              <w14:schemeClr w14:val="tx1"/>
            </w14:solidFill>
          </w14:textFill>
        </w:rPr>
        <w:t>格式</w:t>
      </w:r>
      <w:r>
        <w:rPr>
          <w:rFonts w:hint="eastAsia" w:asciiTheme="minorEastAsia" w:hAnsiTheme="minorEastAsia" w:eastAsiaTheme="minorEastAsia"/>
          <w:color w:val="000000" w:themeColor="text1"/>
          <w14:textFill>
            <w14:solidFill>
              <w14:schemeClr w14:val="tx1"/>
            </w14:solidFill>
          </w14:textFill>
        </w:rPr>
        <w:t>15</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近三年业绩一览表</w:t>
      </w:r>
      <w:bookmarkEnd w:id="249"/>
      <w:bookmarkEnd w:id="250"/>
      <w:bookmarkEnd w:id="251"/>
      <w:r>
        <w:rPr>
          <w:rFonts w:hint="eastAsia" w:asciiTheme="minorEastAsia" w:hAnsiTheme="minorEastAsia" w:eastAsiaTheme="minorEastAsia"/>
          <w:color w:val="000000" w:themeColor="text1"/>
          <w14:textFill>
            <w14:solidFill>
              <w14:schemeClr w14:val="tx1"/>
            </w14:solidFill>
          </w14:textFill>
        </w:rPr>
        <w:t>（根据评分表要求自拟）</w:t>
      </w:r>
      <w:bookmarkEnd w:id="252"/>
    </w:p>
    <w:p>
      <w:pPr>
        <w:spacing w:line="360" w:lineRule="auto"/>
        <w:jc w:val="center"/>
        <w:rPr>
          <w:rFonts w:asciiTheme="minorEastAsia" w:hAnsiTheme="minorEastAsia" w:eastAsiaTheme="minorEastAsia"/>
          <w:color w:val="000000" w:themeColor="text1"/>
          <w14:textFill>
            <w14:solidFill>
              <w14:schemeClr w14:val="tx1"/>
            </w14:solidFill>
          </w14:textFill>
        </w:rPr>
      </w:pPr>
    </w:p>
    <w:tbl>
      <w:tblPr>
        <w:tblStyle w:val="37"/>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873"/>
        <w:gridCol w:w="1522"/>
        <w:gridCol w:w="1522"/>
        <w:gridCol w:w="1063"/>
        <w:gridCol w:w="1095"/>
        <w:gridCol w:w="20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4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87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522"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63"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1095"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c>
          <w:tcPr>
            <w:tcW w:w="2071" w:type="dxa"/>
            <w:tcBorders>
              <w:top w:val="single" w:color="auto" w:sz="6" w:space="0"/>
              <w:left w:val="single" w:color="auto" w:sz="6" w:space="0"/>
              <w:bottom w:val="single" w:color="auto" w:sz="6" w:space="0"/>
              <w:right w:val="single" w:color="auto" w:sz="6" w:space="0"/>
            </w:tcBorders>
          </w:tcPr>
          <w:p>
            <w:pPr>
              <w:spacing w:line="360" w:lineRule="auto"/>
              <w:rPr>
                <w:rFonts w:asciiTheme="minorEastAsia" w:hAnsiTheme="minorEastAsia" w:eastAsiaTheme="minorEastAsia"/>
                <w:color w:val="000000" w:themeColor="text1"/>
                <w14:textFill>
                  <w14:solidFill>
                    <w14:schemeClr w14:val="tx1"/>
                  </w14:solidFill>
                </w14:textFill>
              </w:rPr>
            </w:pPr>
          </w:p>
        </w:tc>
      </w:tr>
    </w:tbl>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1.公司成立不足三年的企业自公司成立之日填写。</w:t>
      </w:r>
    </w:p>
    <w:p>
      <w:pPr>
        <w:spacing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2.详见评分表要求。</w:t>
      </w:r>
    </w:p>
    <w:p>
      <w:pPr>
        <w:spacing w:line="360" w:lineRule="auto"/>
        <w:rPr>
          <w:rFonts w:asciiTheme="minorEastAsia" w:hAnsiTheme="minorEastAsia" w:eastAsiaTheme="minorEastAsia"/>
          <w:color w:val="000000" w:themeColor="text1"/>
          <w14:textFill>
            <w14:solidFill>
              <w14:schemeClr w14:val="tx1"/>
            </w14:solidFill>
          </w14:textFill>
        </w:rPr>
      </w:pP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投标人名称：（盖公章）</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法定代表人（单位负责人）或委托代理人：（签字）</w:t>
      </w:r>
    </w:p>
    <w:p>
      <w:pPr>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   年   月   日</w:t>
      </w:r>
    </w:p>
    <w:p>
      <w:pPr>
        <w:spacing w:line="360" w:lineRule="auto"/>
        <w:rPr>
          <w:rFonts w:asciiTheme="minorEastAsia" w:hAnsiTheme="minorEastAsia" w:eastAsiaTheme="minorEastAsia"/>
          <w:color w:val="000000" w:themeColor="text1"/>
          <w14:textFill>
            <w14:solidFill>
              <w14:schemeClr w14:val="tx1"/>
            </w14:solidFill>
          </w14:textFill>
        </w:rPr>
      </w:pPr>
    </w:p>
    <w:p>
      <w:pPr>
        <w:pStyle w:val="3"/>
        <w:spacing w:line="360" w:lineRule="auto"/>
        <w:jc w:val="center"/>
        <w:rPr>
          <w:rFonts w:cs="宋体" w:asciiTheme="minorEastAsia" w:hAnsiTheme="minorEastAsia" w:eastAsiaTheme="minorEastAsia"/>
          <w:bCs w:val="0"/>
          <w:color w:val="000000" w:themeColor="text1"/>
          <w:kern w:val="36"/>
          <w:sz w:val="44"/>
          <w:szCs w:val="4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br w:type="page"/>
      </w:r>
      <w:bookmarkStart w:id="253" w:name="_Toc8047275"/>
      <w:r>
        <w:rPr>
          <w:rFonts w:hint="eastAsia" w:asciiTheme="minorEastAsia" w:hAnsiTheme="minorEastAsia" w:eastAsiaTheme="minorEastAsia"/>
          <w:color w:val="000000" w:themeColor="text1"/>
          <w14:textFill>
            <w14:solidFill>
              <w14:schemeClr w14:val="tx1"/>
            </w14:solidFill>
          </w14:textFill>
        </w:rPr>
        <w:t xml:space="preserve">格式16: </w:t>
      </w:r>
      <w:r>
        <w:rPr>
          <w:rFonts w:asciiTheme="minorEastAsia" w:hAnsiTheme="minorEastAsia" w:eastAsiaTheme="minorEastAsia"/>
          <w:color w:val="000000" w:themeColor="text1"/>
          <w14:textFill>
            <w14:solidFill>
              <w14:schemeClr w14:val="tx1"/>
            </w14:solidFill>
          </w14:textFill>
        </w:rPr>
        <w:t>投标</w:t>
      </w:r>
      <w:r>
        <w:rPr>
          <w:rFonts w:hint="eastAsia" w:asciiTheme="minorEastAsia" w:hAnsiTheme="minorEastAsia" w:eastAsiaTheme="minorEastAsia"/>
          <w:color w:val="000000" w:themeColor="text1"/>
          <w14:textFill>
            <w14:solidFill>
              <w14:schemeClr w14:val="tx1"/>
            </w14:solidFill>
          </w14:textFill>
        </w:rPr>
        <w:t>弃权</w:t>
      </w:r>
      <w:r>
        <w:rPr>
          <w:rFonts w:asciiTheme="minorEastAsia" w:hAnsiTheme="minorEastAsia" w:eastAsiaTheme="minorEastAsia"/>
          <w:color w:val="000000" w:themeColor="text1"/>
          <w14:textFill>
            <w14:solidFill>
              <w14:schemeClr w14:val="tx1"/>
            </w14:solidFill>
          </w14:textFill>
        </w:rPr>
        <w:t>函</w:t>
      </w:r>
      <w:bookmarkEnd w:id="253"/>
    </w:p>
    <w:p>
      <w:pPr>
        <w:widowControl/>
        <w:shd w:val="clear" w:color="auto" w:fill="FFFFFF"/>
        <w:spacing w:line="360" w:lineRule="auto"/>
        <w:jc w:val="center"/>
        <w:outlineLvl w:val="0"/>
        <w:rPr>
          <w:rFonts w:cs="宋体" w:asciiTheme="minorEastAsia" w:hAnsiTheme="minorEastAsia" w:eastAsiaTheme="minorEastAsia"/>
          <w:bCs/>
          <w:color w:val="000000" w:themeColor="text1"/>
          <w:kern w:val="36"/>
          <w:szCs w:val="2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深圳信息职业技术学院：</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 xml:space="preserve">   我公司原计划参加你院组织采购的</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项目（招标编号：</w:t>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u w:val="single"/>
          <w14:textFill>
            <w14:solidFill>
              <w14:schemeClr w14:val="tx1"/>
            </w14:solidFill>
          </w14:textFill>
        </w:rPr>
        <w:tab/>
      </w:r>
      <w:r>
        <w:rPr>
          <w:rFonts w:hint="eastAsia" w:asciiTheme="minorEastAsia" w:hAnsiTheme="minorEastAsia" w:eastAsiaTheme="minorEastAsia"/>
          <w:color w:val="000000" w:themeColor="text1"/>
          <w14:textFill>
            <w14:solidFill>
              <w14:schemeClr w14:val="tx1"/>
            </w14:solidFill>
          </w14:textFill>
        </w:rPr>
        <w:t>）的竞标，我公司在投标报名、认真阅读项目招标文件条款后决定放弃本项目的竞标。</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特此函告！</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投标单位</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授权代表人签字</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日期</w:t>
      </w: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p>
    <w:p>
      <w:pPr>
        <w:spacing w:line="360" w:lineRule="auto"/>
        <w:ind w:firstLine="420" w:firstLineChars="200"/>
        <w:jc w:val="lef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注：投标单位在投标报名后若弃权不参加投标的，应在项目开标前一天（不少于24小时）按此格式书面通知深圳信息职业技术学院招标管理中心，此函件需签字盖章后发至邮箱：</w:t>
      </w:r>
      <w:r>
        <w:fldChar w:fldCharType="begin"/>
      </w:r>
      <w:r>
        <w:instrText xml:space="preserve"> HYPERLINK "mailto:6308570@qq.com" </w:instrText>
      </w:r>
      <w:r>
        <w:fldChar w:fldCharType="separate"/>
      </w:r>
      <w:r>
        <w:rPr>
          <w:rStyle w:val="42"/>
          <w:rFonts w:hint="eastAsia" w:asciiTheme="minorEastAsia" w:hAnsiTheme="minorEastAsia" w:eastAsiaTheme="minorEastAsia"/>
        </w:rPr>
        <w:t>6308570@qq.com</w:t>
      </w:r>
      <w:r>
        <w:rPr>
          <w:rStyle w:val="42"/>
          <w:rFonts w:hint="eastAsia" w:asciiTheme="minorEastAsia" w:hAnsiTheme="minorEastAsia" w:eastAsiaTheme="minorEastAsia"/>
        </w:rPr>
        <w:fldChar w:fldCharType="end"/>
      </w:r>
      <w:r>
        <w:rPr>
          <w:rFonts w:hint="eastAsia" w:asciiTheme="minorEastAsia" w:hAnsiTheme="minorEastAsia" w:eastAsiaTheme="minorEastAsia"/>
          <w:color w:val="000000" w:themeColor="text1"/>
          <w14:textFill>
            <w14:solidFill>
              <w14:schemeClr w14:val="tx1"/>
            </w14:solidFill>
          </w14:textFill>
        </w:rPr>
        <w:t>，并电话告知招标人，不按时通知或不按要求通知招标人的，按《深圳信息职业技术学院采购项目供应商诚信管理办法》相关条款处理。</w:t>
      </w:r>
    </w:p>
    <w:p>
      <w:pPr>
        <w:spacing w:line="400" w:lineRule="exact"/>
      </w:pPr>
    </w:p>
    <w:p>
      <w:pPr>
        <w:pStyle w:val="3"/>
        <w:spacing w:line="400" w:lineRule="exact"/>
        <w:jc w:val="left"/>
        <w:rPr>
          <w:rFonts w:ascii="黑体" w:hAnsi="黑体"/>
          <w:b w:val="0"/>
          <w:sz w:val="21"/>
          <w:szCs w:val="21"/>
        </w:rPr>
      </w:pPr>
      <w:bookmarkStart w:id="254" w:name="_Toc3904779"/>
      <w:r>
        <w:rPr>
          <w:rFonts w:hint="eastAsia" w:ascii="黑体" w:hAnsi="黑体"/>
        </w:rPr>
        <w:t>格式1</w:t>
      </w:r>
      <w:r>
        <w:rPr>
          <w:rFonts w:hint="eastAsia" w:ascii="黑体" w:hAnsi="黑体"/>
          <w:lang w:val="en-US" w:eastAsia="zh-CN"/>
        </w:rPr>
        <w:t>7</w:t>
      </w:r>
      <w:r>
        <w:rPr>
          <w:rFonts w:hint="eastAsia" w:ascii="黑体" w:hAnsi="黑体"/>
        </w:rPr>
        <w:t>：展台设计及搭建方案一套</w:t>
      </w:r>
      <w:r>
        <w:rPr>
          <w:rFonts w:hint="eastAsia" w:ascii="黑体" w:hAnsi="黑体"/>
          <w:b w:val="0"/>
          <w:sz w:val="21"/>
          <w:szCs w:val="21"/>
        </w:rPr>
        <w:t>（工作措施、工作方法、工作手段、工作流程）</w:t>
      </w:r>
      <w:bookmarkEnd w:id="254"/>
    </w:p>
    <w:p/>
    <w:p>
      <w:pPr>
        <w:pStyle w:val="3"/>
        <w:spacing w:line="400" w:lineRule="exact"/>
        <w:jc w:val="left"/>
        <w:rPr>
          <w:rFonts w:ascii="黑体" w:hAnsi="黑体"/>
          <w:szCs w:val="21"/>
        </w:rPr>
      </w:pPr>
      <w:bookmarkStart w:id="255" w:name="_Toc3904780"/>
      <w:r>
        <w:rPr>
          <w:rFonts w:hint="eastAsia" w:ascii="黑体" w:hAnsi="黑体"/>
          <w:szCs w:val="21"/>
        </w:rPr>
        <w:t>格式1</w:t>
      </w:r>
      <w:r>
        <w:rPr>
          <w:rFonts w:hint="eastAsia" w:ascii="黑体" w:hAnsi="黑体"/>
          <w:szCs w:val="21"/>
          <w:lang w:val="en-US" w:eastAsia="zh-CN"/>
        </w:rPr>
        <w:t>8</w:t>
      </w:r>
      <w:r>
        <w:rPr>
          <w:rFonts w:hint="eastAsia" w:ascii="黑体" w:hAnsi="黑体"/>
          <w:szCs w:val="21"/>
        </w:rPr>
        <w:t>：项目重点难点分析、应对措施及相关的合理化建议</w:t>
      </w:r>
      <w:r>
        <w:rPr>
          <w:rFonts w:hint="eastAsia" w:ascii="黑体" w:hAnsi="黑体"/>
          <w:b w:val="0"/>
          <w:sz w:val="21"/>
          <w:szCs w:val="21"/>
        </w:rPr>
        <w:t>（按评分表要求提供）</w:t>
      </w:r>
      <w:bookmarkEnd w:id="255"/>
    </w:p>
    <w:p>
      <w:pPr>
        <w:pStyle w:val="3"/>
        <w:spacing w:line="400" w:lineRule="exact"/>
        <w:jc w:val="left"/>
        <w:rPr>
          <w:rFonts w:ascii="黑体" w:hAnsi="黑体"/>
          <w:b w:val="0"/>
          <w:sz w:val="21"/>
          <w:szCs w:val="21"/>
        </w:rPr>
      </w:pPr>
      <w:bookmarkStart w:id="256" w:name="_Toc3904781"/>
      <w:r>
        <w:rPr>
          <w:rFonts w:hint="eastAsia" w:ascii="黑体" w:hAnsi="黑体"/>
          <w:szCs w:val="21"/>
        </w:rPr>
        <w:t>格式</w:t>
      </w:r>
      <w:r>
        <w:rPr>
          <w:rFonts w:ascii="黑体" w:hAnsi="黑体"/>
          <w:szCs w:val="21"/>
        </w:rPr>
        <w:t>1</w:t>
      </w:r>
      <w:r>
        <w:rPr>
          <w:rFonts w:hint="eastAsia" w:ascii="黑体" w:hAnsi="黑体"/>
          <w:szCs w:val="21"/>
          <w:lang w:val="en-US" w:eastAsia="zh-CN"/>
        </w:rPr>
        <w:t>9</w:t>
      </w:r>
      <w:r>
        <w:rPr>
          <w:rFonts w:hint="eastAsia" w:ascii="黑体" w:hAnsi="黑体"/>
          <w:szCs w:val="21"/>
        </w:rPr>
        <w:t>：</w:t>
      </w:r>
      <w:bookmarkStart w:id="257" w:name="_Toc514762749"/>
      <w:r>
        <w:rPr>
          <w:rFonts w:hint="eastAsia" w:ascii="黑体" w:hAnsi="黑体"/>
          <w:szCs w:val="21"/>
        </w:rPr>
        <w:t>服务承诺</w:t>
      </w:r>
      <w:r>
        <w:rPr>
          <w:rFonts w:hint="eastAsia" w:ascii="黑体" w:hAnsi="黑体"/>
          <w:b w:val="0"/>
          <w:sz w:val="21"/>
          <w:szCs w:val="21"/>
        </w:rPr>
        <w:t>（按评分表要求提供）</w:t>
      </w:r>
      <w:bookmarkEnd w:id="256"/>
    </w:p>
    <w:p/>
    <w:p>
      <w:pPr>
        <w:pStyle w:val="3"/>
        <w:spacing w:line="400" w:lineRule="exact"/>
        <w:jc w:val="left"/>
        <w:rPr>
          <w:rFonts w:ascii="黑体" w:hAnsi="黑体"/>
          <w:szCs w:val="21"/>
        </w:rPr>
      </w:pPr>
      <w:bookmarkStart w:id="258" w:name="_Toc3904782"/>
      <w:r>
        <w:rPr>
          <w:rFonts w:hint="eastAsia" w:ascii="黑体" w:hAnsi="黑体"/>
          <w:szCs w:val="21"/>
        </w:rPr>
        <w:t>格式</w:t>
      </w:r>
      <w:r>
        <w:rPr>
          <w:rFonts w:hint="eastAsia" w:ascii="黑体" w:hAnsi="黑体"/>
          <w:szCs w:val="21"/>
          <w:lang w:val="en-US" w:eastAsia="zh-CN"/>
        </w:rPr>
        <w:t>20</w:t>
      </w:r>
      <w:r>
        <w:rPr>
          <w:rFonts w:hint="eastAsia" w:ascii="黑体" w:hAnsi="黑体"/>
          <w:szCs w:val="21"/>
        </w:rPr>
        <w:t>：</w:t>
      </w:r>
      <w:bookmarkEnd w:id="257"/>
      <w:r>
        <w:rPr>
          <w:rFonts w:hint="eastAsia" w:ascii="黑体" w:hAnsi="黑体"/>
          <w:szCs w:val="21"/>
        </w:rPr>
        <w:t>投标人资格情况及通过相关认证情况</w:t>
      </w:r>
      <w:r>
        <w:rPr>
          <w:rFonts w:hint="eastAsia" w:ascii="黑体" w:hAnsi="黑体"/>
          <w:b w:val="0"/>
          <w:sz w:val="21"/>
          <w:szCs w:val="21"/>
        </w:rPr>
        <w:t>（按评分表要求提供）</w:t>
      </w:r>
      <w:bookmarkEnd w:id="258"/>
    </w:p>
    <w:p/>
    <w:p>
      <w:pPr>
        <w:pStyle w:val="3"/>
        <w:spacing w:line="400" w:lineRule="exact"/>
        <w:jc w:val="left"/>
        <w:rPr>
          <w:rFonts w:ascii="黑体" w:hAnsi="黑体"/>
          <w:szCs w:val="21"/>
        </w:rPr>
      </w:pPr>
      <w:bookmarkStart w:id="259" w:name="_Toc3904783"/>
      <w:r>
        <w:rPr>
          <w:rFonts w:hint="eastAsia" w:ascii="黑体" w:hAnsi="黑体"/>
          <w:szCs w:val="21"/>
        </w:rPr>
        <w:t>格式</w:t>
      </w:r>
      <w:r>
        <w:rPr>
          <w:rFonts w:hint="eastAsia" w:ascii="黑体" w:hAnsi="黑体"/>
          <w:szCs w:val="21"/>
          <w:lang w:val="en-US" w:eastAsia="zh-CN"/>
        </w:rPr>
        <w:t>21</w:t>
      </w:r>
      <w:r>
        <w:rPr>
          <w:rFonts w:hint="eastAsia" w:ascii="黑体" w:hAnsi="黑体"/>
          <w:szCs w:val="21"/>
        </w:rPr>
        <w:t>：服务便利性</w:t>
      </w:r>
      <w:r>
        <w:rPr>
          <w:rFonts w:hint="eastAsia" w:ascii="黑体" w:hAnsi="黑体"/>
          <w:b w:val="0"/>
          <w:sz w:val="21"/>
          <w:szCs w:val="21"/>
        </w:rPr>
        <w:t>（按评分表要求提供）</w:t>
      </w:r>
      <w:bookmarkEnd w:id="259"/>
    </w:p>
    <w:p/>
    <w:p>
      <w:pPr>
        <w:pStyle w:val="3"/>
        <w:spacing w:line="400" w:lineRule="exact"/>
        <w:jc w:val="left"/>
        <w:rPr>
          <w:rFonts w:ascii="黑体" w:hAnsi="黑体"/>
          <w:szCs w:val="21"/>
        </w:rPr>
      </w:pPr>
      <w:bookmarkStart w:id="260" w:name="_Toc3904784"/>
      <w:r>
        <w:rPr>
          <w:rFonts w:hint="eastAsia" w:ascii="黑体" w:hAnsi="黑体"/>
          <w:szCs w:val="21"/>
        </w:rPr>
        <w:t>格式</w:t>
      </w:r>
      <w:r>
        <w:rPr>
          <w:rFonts w:ascii="黑体" w:hAnsi="黑体"/>
          <w:szCs w:val="21"/>
        </w:rPr>
        <w:t>2</w:t>
      </w:r>
      <w:r>
        <w:rPr>
          <w:rFonts w:hint="eastAsia" w:ascii="黑体" w:hAnsi="黑体"/>
          <w:szCs w:val="21"/>
          <w:lang w:val="en-US" w:eastAsia="zh-CN"/>
        </w:rPr>
        <w:t>2</w:t>
      </w:r>
      <w:r>
        <w:rPr>
          <w:rFonts w:hint="eastAsia" w:ascii="黑体" w:hAnsi="黑体"/>
          <w:szCs w:val="21"/>
        </w:rPr>
        <w:t>：拟安排的项目负责人情况</w:t>
      </w:r>
      <w:r>
        <w:rPr>
          <w:rFonts w:hint="eastAsia" w:ascii="黑体" w:hAnsi="黑体"/>
          <w:b w:val="0"/>
          <w:sz w:val="21"/>
          <w:szCs w:val="21"/>
        </w:rPr>
        <w:t>（按评分表要求提供）</w:t>
      </w:r>
      <w:bookmarkEnd w:id="260"/>
    </w:p>
    <w:p/>
    <w:p>
      <w:pPr>
        <w:pStyle w:val="3"/>
        <w:spacing w:line="400" w:lineRule="exact"/>
        <w:jc w:val="left"/>
        <w:rPr>
          <w:rFonts w:ascii="黑体" w:hAnsi="黑体"/>
          <w:szCs w:val="21"/>
        </w:rPr>
      </w:pPr>
      <w:bookmarkStart w:id="261" w:name="_Toc3904785"/>
      <w:r>
        <w:rPr>
          <w:rFonts w:hint="eastAsia" w:ascii="黑体" w:hAnsi="黑体"/>
          <w:szCs w:val="21"/>
        </w:rPr>
        <w:t>格式</w:t>
      </w:r>
      <w:r>
        <w:rPr>
          <w:rFonts w:ascii="黑体" w:hAnsi="黑体"/>
          <w:szCs w:val="21"/>
        </w:rPr>
        <w:t>2</w:t>
      </w:r>
      <w:r>
        <w:rPr>
          <w:rFonts w:hint="eastAsia" w:ascii="黑体" w:hAnsi="黑体"/>
          <w:szCs w:val="21"/>
          <w:lang w:val="en-US" w:eastAsia="zh-CN"/>
        </w:rPr>
        <w:t>3</w:t>
      </w:r>
      <w:r>
        <w:rPr>
          <w:rFonts w:hint="eastAsia" w:ascii="黑体" w:hAnsi="黑体"/>
          <w:szCs w:val="21"/>
        </w:rPr>
        <w:t>：拟安排的项目团队成员（项目负责人除外）情况</w:t>
      </w:r>
      <w:r>
        <w:rPr>
          <w:rFonts w:hint="eastAsia" w:ascii="黑体" w:hAnsi="黑体"/>
          <w:b w:val="0"/>
          <w:sz w:val="21"/>
          <w:szCs w:val="21"/>
        </w:rPr>
        <w:t>（按评分表要求提供）</w:t>
      </w:r>
      <w:bookmarkEnd w:id="261"/>
    </w:p>
    <w:p/>
    <w:p>
      <w:pPr>
        <w:pStyle w:val="3"/>
        <w:spacing w:line="400" w:lineRule="exact"/>
        <w:jc w:val="left"/>
        <w:rPr>
          <w:rFonts w:ascii="黑体" w:hAnsi="黑体"/>
          <w:szCs w:val="21"/>
        </w:rPr>
      </w:pPr>
      <w:bookmarkStart w:id="262" w:name="_Toc3904786"/>
      <w:r>
        <w:rPr>
          <w:rFonts w:hint="eastAsia" w:ascii="黑体" w:hAnsi="黑体"/>
          <w:szCs w:val="21"/>
        </w:rPr>
        <w:t>格式</w:t>
      </w:r>
      <w:r>
        <w:rPr>
          <w:rFonts w:ascii="黑体" w:hAnsi="黑体"/>
          <w:szCs w:val="21"/>
        </w:rPr>
        <w:t>2</w:t>
      </w:r>
      <w:r>
        <w:rPr>
          <w:rFonts w:hint="eastAsia" w:ascii="黑体" w:hAnsi="黑体"/>
          <w:szCs w:val="21"/>
          <w:lang w:val="en-US" w:eastAsia="zh-CN"/>
        </w:rPr>
        <w:t>4</w:t>
      </w:r>
      <w:r>
        <w:rPr>
          <w:rFonts w:hint="eastAsia" w:ascii="黑体" w:hAnsi="黑体"/>
          <w:szCs w:val="21"/>
        </w:rPr>
        <w:t>：同类业绩</w:t>
      </w:r>
      <w:r>
        <w:rPr>
          <w:rFonts w:hint="eastAsia" w:ascii="黑体" w:hAnsi="黑体"/>
          <w:b w:val="0"/>
          <w:sz w:val="21"/>
          <w:szCs w:val="21"/>
        </w:rPr>
        <w:t>（按评分表要求提供）</w:t>
      </w:r>
      <w:bookmarkEnd w:id="262"/>
    </w:p>
    <w:p/>
    <w:p>
      <w:pPr>
        <w:pStyle w:val="3"/>
        <w:spacing w:line="400" w:lineRule="exact"/>
        <w:jc w:val="left"/>
        <w:rPr>
          <w:rFonts w:ascii="黑体" w:hAnsi="黑体"/>
          <w:b w:val="0"/>
          <w:sz w:val="21"/>
          <w:szCs w:val="21"/>
        </w:rPr>
      </w:pPr>
      <w:bookmarkStart w:id="263" w:name="_Toc3904787"/>
      <w:r>
        <w:rPr>
          <w:rFonts w:hint="eastAsia" w:ascii="黑体" w:hAnsi="黑体"/>
          <w:szCs w:val="21"/>
        </w:rPr>
        <w:t>格式</w:t>
      </w:r>
      <w:r>
        <w:rPr>
          <w:rFonts w:ascii="黑体" w:hAnsi="黑体"/>
          <w:szCs w:val="21"/>
        </w:rPr>
        <w:t>2</w:t>
      </w:r>
      <w:r>
        <w:rPr>
          <w:rFonts w:hint="eastAsia" w:ascii="黑体" w:hAnsi="黑体"/>
          <w:szCs w:val="21"/>
          <w:lang w:val="en-US" w:eastAsia="zh-CN"/>
        </w:rPr>
        <w:t>5</w:t>
      </w:r>
      <w:r>
        <w:rPr>
          <w:rFonts w:hint="eastAsia" w:ascii="黑体" w:hAnsi="黑体"/>
          <w:szCs w:val="21"/>
        </w:rPr>
        <w:t>：诚信评价</w:t>
      </w:r>
      <w:bookmarkEnd w:id="263"/>
      <w:r>
        <w:rPr>
          <w:rFonts w:hint="eastAsia" w:ascii="黑体" w:hAnsi="黑体"/>
          <w:szCs w:val="21"/>
        </w:rPr>
        <w:t>承诺书</w:t>
      </w:r>
    </w:p>
    <w:p/>
    <w:p>
      <w:pPr>
        <w:pStyle w:val="3"/>
        <w:spacing w:line="400" w:lineRule="exact"/>
        <w:jc w:val="left"/>
        <w:rPr>
          <w:rFonts w:ascii="黑体" w:hAnsi="黑体"/>
          <w:b w:val="0"/>
          <w:sz w:val="21"/>
          <w:szCs w:val="21"/>
        </w:rPr>
      </w:pPr>
      <w:bookmarkStart w:id="264" w:name="_Toc3904788"/>
      <w:r>
        <w:rPr>
          <w:rFonts w:hint="eastAsia" w:ascii="黑体" w:hAnsi="黑体"/>
          <w:szCs w:val="21"/>
        </w:rPr>
        <w:t>格式</w:t>
      </w:r>
      <w:r>
        <w:rPr>
          <w:rFonts w:ascii="黑体" w:hAnsi="黑体"/>
          <w:szCs w:val="21"/>
        </w:rPr>
        <w:t>2</w:t>
      </w:r>
      <w:r>
        <w:rPr>
          <w:rFonts w:hint="eastAsia" w:ascii="黑体" w:hAnsi="黑体"/>
          <w:szCs w:val="21"/>
          <w:lang w:val="en-US" w:eastAsia="zh-CN"/>
        </w:rPr>
        <w:t>6</w:t>
      </w:r>
      <w:r>
        <w:rPr>
          <w:rFonts w:hint="eastAsia" w:ascii="黑体" w:hAnsi="黑体"/>
          <w:szCs w:val="21"/>
        </w:rPr>
        <w:t>：履约评价</w:t>
      </w:r>
      <w:bookmarkEnd w:id="264"/>
      <w:r>
        <w:rPr>
          <w:rFonts w:hint="eastAsia" w:ascii="黑体" w:hAnsi="黑体"/>
          <w:szCs w:val="21"/>
        </w:rPr>
        <w:t>情况承诺书</w:t>
      </w:r>
    </w:p>
    <w:p>
      <w:pPr>
        <w:pStyle w:val="3"/>
        <w:spacing w:line="400" w:lineRule="exact"/>
        <w:jc w:val="left"/>
        <w:rPr>
          <w:rFonts w:ascii="黑体" w:hAnsi="黑体"/>
          <w:szCs w:val="21"/>
        </w:rPr>
      </w:pPr>
    </w:p>
    <w:p>
      <w:pPr>
        <w:pStyle w:val="3"/>
        <w:spacing w:line="400" w:lineRule="exact"/>
        <w:jc w:val="left"/>
        <w:rPr>
          <w:rFonts w:ascii="黑体" w:hAnsi="黑体"/>
          <w:b w:val="0"/>
          <w:sz w:val="21"/>
          <w:szCs w:val="21"/>
        </w:rPr>
      </w:pPr>
      <w:bookmarkStart w:id="265" w:name="_Toc3904789"/>
      <w:r>
        <w:rPr>
          <w:rFonts w:hint="eastAsia" w:ascii="黑体" w:hAnsi="黑体"/>
          <w:szCs w:val="21"/>
        </w:rPr>
        <w:t>格式</w:t>
      </w:r>
      <w:r>
        <w:rPr>
          <w:rFonts w:ascii="黑体" w:hAnsi="黑体"/>
          <w:szCs w:val="21"/>
        </w:rPr>
        <w:t>2</w:t>
      </w:r>
      <w:r>
        <w:rPr>
          <w:rFonts w:hint="eastAsia" w:ascii="黑体" w:hAnsi="黑体"/>
          <w:szCs w:val="21"/>
          <w:lang w:val="en-US" w:eastAsia="zh-CN"/>
        </w:rPr>
        <w:t>7</w:t>
      </w:r>
      <w:r>
        <w:rPr>
          <w:rFonts w:hint="eastAsia" w:ascii="黑体" w:hAnsi="黑体"/>
          <w:szCs w:val="21"/>
        </w:rPr>
        <w:t>：其它招标文件要求的内容及投标人认为需要补充的内容</w:t>
      </w:r>
      <w:r>
        <w:rPr>
          <w:rFonts w:hint="eastAsia" w:ascii="黑体" w:hAnsi="黑体"/>
          <w:b w:val="0"/>
          <w:sz w:val="21"/>
          <w:szCs w:val="21"/>
        </w:rPr>
        <w:t>（包含但不限于评分表内的要求内容，格式自定）</w:t>
      </w:r>
      <w:bookmarkEnd w:id="265"/>
    </w:p>
    <w:p>
      <w:pPr>
        <w:spacing w:line="400" w:lineRule="exact"/>
        <w:rPr>
          <w:rFonts w:ascii="黑体" w:hAnsi="黑体" w:eastAsia="黑体"/>
          <w:bCs/>
          <w:szCs w:val="21"/>
        </w:rPr>
      </w:pPr>
    </w:p>
    <w:p>
      <w:pPr>
        <w:spacing w:line="400" w:lineRule="exact"/>
        <w:rPr>
          <w:color w:val="0070C0"/>
        </w:rPr>
      </w:pPr>
      <w:r>
        <w:rPr>
          <w:color w:val="0070C0"/>
        </w:rPr>
        <w:br w:type="page"/>
      </w:r>
    </w:p>
    <w:bookmarkEnd w:id="10"/>
    <w:bookmarkEnd w:id="11"/>
    <w:bookmarkEnd w:id="12"/>
    <w:bookmarkEnd w:id="13"/>
    <w:p>
      <w:pPr>
        <w:pStyle w:val="2"/>
        <w:spacing w:before="340" w:after="340" w:line="520" w:lineRule="exact"/>
        <w:jc w:val="center"/>
        <w:rPr>
          <w:rFonts w:ascii="宋体" w:hAnsi="宋体"/>
        </w:rPr>
      </w:pPr>
      <w:bookmarkStart w:id="266" w:name="_Toc29095"/>
      <w:bookmarkStart w:id="267" w:name="_Toc29781"/>
      <w:bookmarkStart w:id="268" w:name="_Toc3904790"/>
      <w:bookmarkStart w:id="269" w:name="_Toc7733"/>
      <w:bookmarkStart w:id="270" w:name="_Toc519585085"/>
      <w:r>
        <w:rPr>
          <w:rFonts w:hint="eastAsia" w:ascii="宋体" w:hAnsi="宋体"/>
        </w:rPr>
        <w:t>第六章 合同文本</w:t>
      </w:r>
      <w:bookmarkEnd w:id="266"/>
      <w:bookmarkEnd w:id="267"/>
      <w:bookmarkEnd w:id="268"/>
      <w:bookmarkEnd w:id="269"/>
      <w:bookmarkEnd w:id="270"/>
    </w:p>
    <w:p>
      <w:pPr>
        <w:jc w:val="center"/>
        <w:rPr>
          <w:rFonts w:ascii="仿宋_GB2312" w:eastAsia="仿宋_GB2312"/>
          <w:b/>
          <w:sz w:val="36"/>
        </w:rPr>
      </w:pPr>
    </w:p>
    <w:p>
      <w:pPr>
        <w:rPr>
          <w:rFonts w:ascii="仿宋_GB2312" w:eastAsia="仿宋_GB2312"/>
          <w:b/>
          <w:sz w:val="36"/>
        </w:rPr>
      </w:pPr>
    </w:p>
    <w:p>
      <w:pPr>
        <w:jc w:val="center"/>
        <w:rPr>
          <w:rFonts w:ascii="仿宋_GB2312" w:eastAsia="仿宋_GB2312"/>
          <w:b/>
          <w:sz w:val="72"/>
          <w:szCs w:val="72"/>
        </w:rPr>
      </w:pPr>
    </w:p>
    <w:p>
      <w:pPr>
        <w:jc w:val="center"/>
        <w:rPr>
          <w:rFonts w:ascii="仿宋_GB2312" w:eastAsia="仿宋_GB2312"/>
          <w:b/>
        </w:rPr>
      </w:pPr>
    </w:p>
    <w:p>
      <w:pPr>
        <w:jc w:val="center"/>
        <w:rPr>
          <w:rFonts w:ascii="仿宋_GB2312" w:hAnsi="宋体" w:eastAsia="仿宋_GB2312"/>
          <w:b/>
          <w:sz w:val="48"/>
          <w:szCs w:val="48"/>
        </w:rPr>
      </w:pPr>
      <w:r>
        <w:rPr>
          <w:rFonts w:hint="eastAsia" w:ascii="仿宋_GB2312" w:hAnsi="宋体" w:eastAsia="仿宋_GB2312"/>
          <w:b/>
          <w:sz w:val="48"/>
          <w:szCs w:val="48"/>
        </w:rPr>
        <w:t xml:space="preserve"> </w:t>
      </w:r>
      <w:r>
        <w:rPr>
          <w:rFonts w:hint="eastAsia" w:ascii="宋体" w:hAnsi="宋体"/>
          <w:b/>
          <w:sz w:val="48"/>
          <w:szCs w:val="48"/>
        </w:rPr>
        <w:t xml:space="preserve">      </w:t>
      </w:r>
      <w:r>
        <w:rPr>
          <w:rFonts w:hint="eastAsia" w:ascii="宋体" w:hAnsi="宋体"/>
          <w:b/>
          <w:sz w:val="48"/>
          <w:szCs w:val="48"/>
          <w:u w:val="single"/>
        </w:rPr>
        <w:t xml:space="preserve">         </w:t>
      </w:r>
      <w:r>
        <w:rPr>
          <w:rFonts w:hint="eastAsia"/>
          <w:b/>
          <w:sz w:val="48"/>
          <w:szCs w:val="48"/>
        </w:rPr>
        <w:t>采购项目</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Pr>
          <w:rFonts w:eastAsia="黑体"/>
          <w:sz w:val="84"/>
        </w:rPr>
        <w:t>合</w:t>
      </w:r>
    </w:p>
    <w:p>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Pr>
          <w:rFonts w:eastAsia="黑体"/>
          <w:sz w:val="84"/>
        </w:rPr>
        <w:t>同</w:t>
      </w:r>
    </w:p>
    <w:p>
      <w:pPr>
        <w:jc w:val="center"/>
        <w:rPr>
          <w:rFonts w:ascii="仿宋_GB2312" w:hAnsi="宋体" w:eastAsia="仿宋_GB2312"/>
          <w:b/>
          <w:sz w:val="72"/>
          <w:szCs w:val="72"/>
        </w:rPr>
      </w:pPr>
      <w:r>
        <w:rPr>
          <w:rFonts w:eastAsia="黑体"/>
          <w:sz w:val="84"/>
        </w:rPr>
        <w:t>书</w:t>
      </w:r>
    </w:p>
    <w:p>
      <w:pPr>
        <w:jc w:val="center"/>
        <w:rPr>
          <w:rFonts w:ascii="仿宋_GB2312" w:hAnsi="宋体" w:eastAsia="仿宋_GB2312"/>
          <w:b/>
          <w:sz w:val="32"/>
          <w:szCs w:val="32"/>
        </w:rPr>
      </w:pPr>
    </w:p>
    <w:p>
      <w:pPr>
        <w:rPr>
          <w:rFonts w:ascii="仿宋_GB2312" w:hAnsi="Sans Serif 15cpi" w:eastAsia="仿宋_GB2312"/>
          <w:b/>
          <w:sz w:val="36"/>
        </w:rPr>
      </w:pPr>
    </w:p>
    <w:p>
      <w:pPr>
        <w:rPr>
          <w:rFonts w:ascii="仿宋_GB2312" w:hAnsi="Sans Serif 15cpi" w:eastAsia="仿宋_GB2312"/>
          <w:b/>
          <w:sz w:val="36"/>
        </w:rPr>
      </w:pPr>
    </w:p>
    <w:p>
      <w:pPr>
        <w:spacing w:line="500" w:lineRule="atLeast"/>
        <w:ind w:firstLine="2129" w:firstLineChars="1010"/>
        <w:rPr>
          <w:rFonts w:ascii="仿宋_GB2312" w:hAnsi="Sans Serif 15cpi" w:eastAsia="仿宋_GB2312"/>
          <w:b/>
          <w:bCs/>
        </w:rPr>
      </w:pPr>
      <w:r>
        <w:rPr>
          <w:rFonts w:hint="eastAsia" w:ascii="仿宋_GB2312" w:hAnsi="Sans Serif 15cpi" w:eastAsia="仿宋_GB2312"/>
          <w:b/>
          <w:bCs/>
        </w:rPr>
        <w:t>招  标  编  号：</w:t>
      </w:r>
    </w:p>
    <w:p>
      <w:pPr>
        <w:spacing w:line="500" w:lineRule="atLeast"/>
        <w:ind w:firstLine="2129" w:firstLineChars="1010"/>
        <w:rPr>
          <w:rFonts w:ascii="仿宋_GB2312" w:hAnsi="Sans Serif 15cpi" w:eastAsia="仿宋_GB2312"/>
          <w:b/>
          <w:bCs/>
        </w:rPr>
      </w:pPr>
      <w:r>
        <w:rPr>
          <w:rFonts w:hint="eastAsia" w:ascii="仿宋_GB2312" w:hAnsi="Sans Serif 15cpi" w:eastAsia="仿宋_GB2312"/>
          <w:b/>
          <w:bCs/>
        </w:rPr>
        <w:t>合  同  编  号：</w:t>
      </w:r>
    </w:p>
    <w:p>
      <w:pPr>
        <w:spacing w:line="500" w:lineRule="atLeast"/>
        <w:ind w:firstLine="2123" w:firstLineChars="1007"/>
        <w:rPr>
          <w:rFonts w:ascii="仿宋_GB2312" w:hAnsi="Sans Serif 15cpi" w:eastAsia="仿宋_GB2312"/>
        </w:rPr>
      </w:pPr>
      <w:r>
        <w:rPr>
          <w:rFonts w:hint="eastAsia" w:ascii="仿宋_GB2312" w:hAnsi="Sans Serif 15cpi" w:eastAsia="仿宋_GB2312"/>
          <w:b/>
          <w:bCs/>
        </w:rPr>
        <w:t>项目实施 地 点：</w:t>
      </w:r>
      <w:r>
        <w:rPr>
          <w:rFonts w:hint="eastAsia" w:ascii="仿宋_GB2312" w:hAnsi="Sans Serif 15cpi" w:eastAsia="仿宋_GB2312"/>
        </w:rPr>
        <w:t xml:space="preserve"> </w:t>
      </w:r>
    </w:p>
    <w:p>
      <w:pPr>
        <w:spacing w:line="500" w:lineRule="atLeast"/>
        <w:ind w:firstLine="2123" w:firstLineChars="1007"/>
        <w:rPr>
          <w:rFonts w:ascii="仿宋_GB2312" w:hAnsi="Sans Serif 15cpi" w:eastAsia="仿宋_GB2312"/>
          <w:b/>
          <w:bCs/>
        </w:rPr>
      </w:pPr>
      <w:r>
        <w:rPr>
          <w:rFonts w:hint="eastAsia" w:ascii="仿宋_GB2312" w:hAnsi="Sans Serif 15cpi" w:eastAsia="仿宋_GB2312"/>
          <w:b/>
          <w:bCs/>
        </w:rPr>
        <w:t>项 目 承 建 商：</w:t>
      </w:r>
      <w:r>
        <w:rPr>
          <w:rFonts w:ascii="仿宋_GB2312" w:hAnsi="Sans Serif 15cpi" w:eastAsia="仿宋_GB2312"/>
          <w:b/>
          <w:bCs/>
        </w:rPr>
        <w:t xml:space="preserve"> </w:t>
      </w:r>
    </w:p>
    <w:p>
      <w:pPr>
        <w:spacing w:line="400" w:lineRule="exact"/>
        <w:ind w:left="295" w:right="241" w:firstLine="425"/>
        <w:jc w:val="right"/>
        <w:rPr>
          <w:rFonts w:ascii="仿宋_GB2312" w:hAnsi="Sans Serif 15cpi" w:eastAsia="仿宋_GB2312"/>
          <w:b/>
          <w:bCs/>
        </w:rPr>
      </w:pPr>
      <w:r>
        <w:rPr>
          <w:rFonts w:hint="eastAsia" w:ascii="仿宋_GB2312" w:hAnsi="Sans Serif 15cpi" w:eastAsia="仿宋_GB2312"/>
          <w:b/>
          <w:bCs/>
        </w:rPr>
        <w:br w:type="page"/>
      </w:r>
    </w:p>
    <w:p>
      <w:pPr>
        <w:spacing w:line="400" w:lineRule="exact"/>
        <w:ind w:right="1205"/>
        <w:rPr>
          <w:rFonts w:ascii="仿宋_GB2312" w:hAnsi="Sans Serif 15cpi" w:eastAsia="仿宋_GB2312"/>
          <w:b/>
          <w:bCs/>
          <w:sz w:val="22"/>
        </w:rPr>
      </w:pPr>
      <w:bookmarkStart w:id="271" w:name="_Toc155611955"/>
      <w:r>
        <w:rPr>
          <w:rFonts w:hint="eastAsia" w:ascii="仿宋_GB2312" w:hAnsi="Sans Serif 15cpi" w:eastAsia="仿宋_GB2312"/>
          <w:b/>
          <w:bCs/>
          <w:sz w:val="22"/>
        </w:rPr>
        <w:t>甲方：深圳信息职业技术学院</w:t>
      </w:r>
    </w:p>
    <w:p>
      <w:pPr>
        <w:pStyle w:val="34"/>
        <w:rPr>
          <w:rFonts w:ascii="仿宋_GB2312" w:hAnsi="Sans Serif 15cpi" w:eastAsia="仿宋_GB2312"/>
          <w:b/>
          <w:bCs/>
          <w:sz w:val="22"/>
        </w:rPr>
      </w:pPr>
      <w:r>
        <w:rPr>
          <w:rFonts w:hint="eastAsia" w:ascii="仿宋_GB2312" w:hAnsi="Sans Serif 15cpi" w:eastAsia="仿宋_GB2312"/>
          <w:b/>
          <w:bCs/>
          <w:sz w:val="22"/>
        </w:rPr>
        <w:t xml:space="preserve">乙方： </w:t>
      </w:r>
    </w:p>
    <w:p>
      <w:pPr>
        <w:spacing w:line="500" w:lineRule="atLeast"/>
        <w:ind w:firstLine="330" w:firstLineChars="150"/>
        <w:rPr>
          <w:rFonts w:ascii="仿宋_GB2312" w:hAnsi="Sans Serif 15cpi" w:eastAsia="仿宋_GB2312"/>
          <w:sz w:val="22"/>
        </w:rPr>
      </w:pPr>
      <w:r>
        <w:rPr>
          <w:rFonts w:hint="eastAsia" w:ascii="仿宋_GB2312" w:hAnsi="Sans Serif 15cpi" w:eastAsia="仿宋_GB2312"/>
          <w:sz w:val="22"/>
        </w:rPr>
        <w:t>甲、乙双方根据</w:t>
      </w:r>
      <w:r>
        <w:rPr>
          <w:rFonts w:hint="eastAsia" w:ascii="仿宋_GB2312" w:hAnsi="宋体" w:eastAsia="仿宋_GB2312"/>
          <w:b/>
          <w:sz w:val="22"/>
        </w:rPr>
        <w:t xml:space="preserve"> </w:t>
      </w:r>
      <w:r>
        <w:rPr>
          <w:rFonts w:hint="eastAsia" w:ascii="仿宋_GB2312" w:hAnsi="宋体" w:eastAsia="仿宋_GB2312"/>
          <w:b/>
          <w:sz w:val="22"/>
          <w:u w:val="single"/>
        </w:rPr>
        <w:t>2019</w:t>
      </w:r>
      <w:r>
        <w:rPr>
          <w:rFonts w:hint="eastAsia" w:ascii="仿宋_GB2312" w:hAnsi="Sans Serif 15cpi" w:eastAsia="仿宋_GB2312"/>
          <w:sz w:val="22"/>
          <w:u w:val="single"/>
        </w:rPr>
        <w:t>年</w:t>
      </w:r>
      <w:r>
        <w:rPr>
          <w:rFonts w:ascii="仿宋_GB2312" w:hAnsi="宋体" w:eastAsia="仿宋_GB2312"/>
          <w:b/>
          <w:sz w:val="22"/>
          <w:u w:val="single"/>
        </w:rPr>
        <w:t xml:space="preserve">  </w:t>
      </w:r>
      <w:r>
        <w:rPr>
          <w:rFonts w:hint="eastAsia" w:ascii="仿宋_GB2312" w:hAnsi="Sans Serif 15cpi" w:eastAsia="仿宋_GB2312"/>
          <w:sz w:val="22"/>
          <w:u w:val="single"/>
        </w:rPr>
        <w:t>月</w:t>
      </w:r>
      <w:r>
        <w:rPr>
          <w:rFonts w:ascii="仿宋_GB2312" w:hAnsi="宋体" w:eastAsia="仿宋_GB2312"/>
          <w:b/>
          <w:sz w:val="22"/>
          <w:u w:val="single"/>
        </w:rPr>
        <w:t xml:space="preserve">  </w:t>
      </w:r>
      <w:r>
        <w:rPr>
          <w:rFonts w:hint="eastAsia" w:ascii="仿宋_GB2312" w:hAnsi="Sans Serif 15cpi" w:eastAsia="仿宋_GB2312"/>
          <w:sz w:val="22"/>
          <w:u w:val="single"/>
        </w:rPr>
        <w:t>日</w:t>
      </w:r>
      <w:r>
        <w:rPr>
          <w:rFonts w:hint="eastAsia" w:ascii="仿宋_GB2312" w:hAnsi="Sans Serif 15cpi" w:eastAsia="仿宋_GB2312"/>
          <w:sz w:val="22"/>
        </w:rPr>
        <w:t>“深圳信息职业技术学院高交会展台，招标编号：</w:t>
      </w:r>
      <w:r>
        <w:rPr>
          <w:rFonts w:ascii="仿宋_GB2312" w:hAnsi="Sans Serif 15cpi" w:eastAsia="仿宋_GB2312"/>
          <w:sz w:val="22"/>
          <w:u w:val="single"/>
        </w:rPr>
        <w:t xml:space="preserve">            </w:t>
      </w:r>
      <w:r>
        <w:rPr>
          <w:rFonts w:hint="eastAsia" w:ascii="仿宋_GB2312" w:hAnsi="Sans Serif 15cpi" w:eastAsia="仿宋_GB2312"/>
          <w:sz w:val="22"/>
        </w:rPr>
        <w:t>”招标（公开招标）的结果，和《中华人民共和国合同法》及其有关法律、法规，结合本项目的具体情况，遵循平等、自愿、公平和诚实信用的原则，就本项目实施事项协商一致，订立本合同。</w:t>
      </w:r>
    </w:p>
    <w:p>
      <w:pPr>
        <w:pStyle w:val="2"/>
        <w:spacing w:before="312" w:beforeLines="100" w:after="120" w:line="240" w:lineRule="auto"/>
        <w:rPr>
          <w:rFonts w:ascii="仿宋_GB2312" w:hAnsi="Sans Serif 15cpi" w:eastAsia="仿宋_GB2312"/>
          <w:b w:val="0"/>
          <w:bCs w:val="0"/>
          <w:sz w:val="36"/>
          <w:szCs w:val="32"/>
        </w:rPr>
      </w:pPr>
      <w:bookmarkStart w:id="272" w:name="_Toc3904791"/>
      <w:r>
        <w:rPr>
          <w:rFonts w:hint="eastAsia" w:ascii="仿宋_GB2312" w:hAnsi="Sans Serif 15cpi" w:eastAsia="仿宋_GB2312"/>
          <w:b w:val="0"/>
          <w:bCs w:val="0"/>
          <w:sz w:val="36"/>
          <w:szCs w:val="32"/>
        </w:rPr>
        <w:t>一、项目金额</w:t>
      </w:r>
      <w:bookmarkEnd w:id="272"/>
    </w:p>
    <w:p>
      <w:pPr>
        <w:ind w:left="844" w:leftChars="299" w:hanging="216" w:hangingChars="98"/>
        <w:rPr>
          <w:rFonts w:ascii="仿宋_GB2312" w:hAnsi="Sans Serif 15cpi" w:eastAsia="仿宋_GB2312"/>
          <w:sz w:val="22"/>
        </w:rPr>
      </w:pPr>
      <w:r>
        <w:rPr>
          <w:rFonts w:hint="eastAsia" w:ascii="仿宋_GB2312" w:eastAsia="仿宋_GB2312"/>
          <w:b/>
          <w:sz w:val="22"/>
        </w:rPr>
        <w:t>项目总金额:</w:t>
      </w:r>
      <w:r>
        <w:rPr>
          <w:rFonts w:hint="eastAsia" w:ascii="仿宋_GB2312" w:hAnsi="宋体" w:eastAsia="仿宋_GB2312"/>
          <w:b/>
          <w:bCs/>
          <w:sz w:val="22"/>
          <w:u w:val="single"/>
        </w:rPr>
        <w:t>人民币</w:t>
      </w:r>
      <w:r>
        <w:rPr>
          <w:rFonts w:hint="eastAsia" w:ascii="仿宋_GB2312" w:hAnsi="宋体" w:eastAsia="仿宋_GB2312"/>
          <w:b/>
          <w:sz w:val="22"/>
          <w:u w:val="single"/>
        </w:rPr>
        <w:t xml:space="preserve">： </w:t>
      </w:r>
      <w:r>
        <w:rPr>
          <w:rFonts w:ascii="仿宋_GB2312" w:hAnsi="宋体" w:eastAsia="仿宋_GB2312"/>
          <w:b/>
          <w:sz w:val="22"/>
          <w:u w:val="single"/>
        </w:rPr>
        <w:t xml:space="preserve">               </w:t>
      </w:r>
      <w:r>
        <w:rPr>
          <w:rFonts w:hint="eastAsia" w:ascii="仿宋_GB2312" w:hAnsi="宋体" w:eastAsia="仿宋_GB2312"/>
          <w:b/>
          <w:bCs/>
          <w:sz w:val="22"/>
          <w:u w:val="single"/>
        </w:rPr>
        <w:t>（</w:t>
      </w:r>
      <w:r>
        <w:rPr>
          <w:rFonts w:hint="eastAsia" w:ascii="仿宋_GB2312" w:hAnsi="宋体" w:eastAsia="仿宋_GB2312"/>
          <w:b/>
          <w:sz w:val="22"/>
          <w:u w:val="single"/>
        </w:rPr>
        <w:t>￥</w:t>
      </w:r>
      <w:r>
        <w:rPr>
          <w:rFonts w:hint="eastAsia" w:ascii="仿宋_GB2312" w:hAnsi="宋体" w:eastAsia="仿宋_GB2312"/>
          <w:b/>
          <w:bCs/>
          <w:sz w:val="22"/>
          <w:u w:val="single"/>
        </w:rPr>
        <w:t>：</w:t>
      </w:r>
      <w:r>
        <w:rPr>
          <w:rFonts w:ascii="仿宋_GB2312" w:hAnsi="宋体" w:eastAsia="仿宋_GB2312"/>
          <w:b/>
          <w:bCs/>
          <w:sz w:val="22"/>
          <w:u w:val="single"/>
        </w:rPr>
        <w:t xml:space="preserve">              </w:t>
      </w:r>
      <w:r>
        <w:rPr>
          <w:rFonts w:hint="eastAsia" w:ascii="仿宋_GB2312" w:hAnsi="宋体" w:eastAsia="仿宋_GB2312"/>
          <w:b/>
          <w:bCs/>
          <w:sz w:val="22"/>
          <w:u w:val="single"/>
        </w:rPr>
        <w:t xml:space="preserve">）。 </w:t>
      </w:r>
    </w:p>
    <w:p>
      <w:pPr>
        <w:ind w:left="855" w:leftChars="199" w:hanging="437" w:hangingChars="199"/>
        <w:rPr>
          <w:rFonts w:ascii="仿宋_GB2312" w:hAnsi="Sans Serif 15cpi" w:eastAsia="仿宋_GB2312"/>
          <w:bCs/>
          <w:sz w:val="22"/>
        </w:rPr>
      </w:pPr>
    </w:p>
    <w:p>
      <w:pPr>
        <w:ind w:left="855" w:leftChars="199" w:hanging="437" w:hangingChars="199"/>
        <w:rPr>
          <w:rFonts w:ascii="仿宋_GB2312" w:hAnsi="Sans Serif 15cpi" w:eastAsia="仿宋_GB2312"/>
          <w:bCs/>
          <w:sz w:val="22"/>
        </w:rPr>
      </w:pPr>
      <w:r>
        <w:rPr>
          <w:rFonts w:hint="eastAsia" w:ascii="仿宋_GB2312" w:hAnsi="Sans Serif 15cpi" w:eastAsia="仿宋_GB2312"/>
          <w:bCs/>
          <w:sz w:val="22"/>
        </w:rPr>
        <w:t>注：1、本合同</w:t>
      </w:r>
      <w:r>
        <w:rPr>
          <w:rFonts w:hint="eastAsia" w:ascii="仿宋_GB2312" w:eastAsia="仿宋_GB2312"/>
          <w:sz w:val="22"/>
        </w:rPr>
        <w:t>金额</w:t>
      </w:r>
      <w:r>
        <w:rPr>
          <w:rFonts w:ascii="仿宋_GB2312" w:hAnsi="Sans Serif 15cpi" w:eastAsia="仿宋_GB2312"/>
          <w:bCs/>
          <w:sz w:val="22"/>
        </w:rPr>
        <w:t>为</w:t>
      </w:r>
      <w:r>
        <w:rPr>
          <w:rFonts w:hint="eastAsia" w:ascii="仿宋_GB2312" w:hAnsi="Sans Serif 15cpi" w:eastAsia="仿宋_GB2312"/>
          <w:bCs/>
          <w:sz w:val="22"/>
        </w:rPr>
        <w:t>确定</w:t>
      </w:r>
      <w:r>
        <w:rPr>
          <w:rFonts w:ascii="仿宋_GB2312" w:hAnsi="Sans Serif 15cpi" w:eastAsia="仿宋_GB2312"/>
          <w:bCs/>
          <w:sz w:val="22"/>
        </w:rPr>
        <w:t>价，合同</w:t>
      </w:r>
      <w:r>
        <w:rPr>
          <w:rFonts w:hint="eastAsia" w:ascii="仿宋_GB2312" w:eastAsia="仿宋_GB2312"/>
          <w:sz w:val="22"/>
        </w:rPr>
        <w:t>金额</w:t>
      </w:r>
      <w:r>
        <w:rPr>
          <w:rFonts w:ascii="仿宋_GB2312" w:hAnsi="Sans Serif 15cpi" w:eastAsia="仿宋_GB2312"/>
          <w:bCs/>
          <w:sz w:val="22"/>
        </w:rPr>
        <w:t>不因</w:t>
      </w:r>
      <w:r>
        <w:rPr>
          <w:rFonts w:hint="eastAsia" w:ascii="仿宋_GB2312" w:hAnsi="Sans Serif 15cpi" w:eastAsia="仿宋_GB2312"/>
          <w:bCs/>
          <w:sz w:val="22"/>
        </w:rPr>
        <w:t>设备</w:t>
      </w:r>
      <w:r>
        <w:rPr>
          <w:rFonts w:ascii="仿宋_GB2312" w:hAnsi="Sans Serif 15cpi" w:eastAsia="仿宋_GB2312"/>
          <w:bCs/>
          <w:sz w:val="22"/>
        </w:rPr>
        <w:t>出厂价、税率、铁路、公路、水路的运输价格</w:t>
      </w:r>
      <w:r>
        <w:rPr>
          <w:rFonts w:hint="eastAsia" w:ascii="仿宋_GB2312" w:hAnsi="Sans Serif 15cpi" w:eastAsia="仿宋_GB2312"/>
          <w:bCs/>
          <w:sz w:val="22"/>
        </w:rPr>
        <w:t>等其它因素</w:t>
      </w:r>
      <w:r>
        <w:rPr>
          <w:rFonts w:ascii="仿宋_GB2312" w:hAnsi="Sans Serif 15cpi" w:eastAsia="仿宋_GB2312"/>
          <w:bCs/>
          <w:sz w:val="22"/>
        </w:rPr>
        <w:t>的调整而发生变化。</w:t>
      </w:r>
    </w:p>
    <w:p>
      <w:pPr>
        <w:spacing w:line="400" w:lineRule="exact"/>
        <w:ind w:firstLine="871" w:firstLineChars="396"/>
        <w:rPr>
          <w:rFonts w:ascii="仿宋_GB2312" w:hAnsi="Sans Serif 15cpi" w:eastAsia="仿宋_GB2312"/>
          <w:bCs/>
          <w:sz w:val="22"/>
        </w:rPr>
      </w:pPr>
      <w:r>
        <w:rPr>
          <w:rFonts w:hint="eastAsia" w:ascii="仿宋_GB2312" w:hAnsi="Sans Serif 15cpi" w:eastAsia="仿宋_GB2312"/>
          <w:bCs/>
          <w:sz w:val="22"/>
        </w:rPr>
        <w:t>2、项目施工及分项造价细则附后。</w:t>
      </w:r>
    </w:p>
    <w:p>
      <w:pPr>
        <w:pStyle w:val="2"/>
        <w:spacing w:before="312" w:beforeLines="100" w:after="120" w:line="240" w:lineRule="auto"/>
        <w:rPr>
          <w:rFonts w:ascii="仿宋_GB2312" w:hAnsi="Sans Serif 15cpi" w:eastAsia="仿宋_GB2312"/>
          <w:b w:val="0"/>
          <w:bCs w:val="0"/>
          <w:sz w:val="36"/>
          <w:szCs w:val="32"/>
        </w:rPr>
      </w:pPr>
      <w:bookmarkStart w:id="273" w:name="_Toc3904792"/>
      <w:r>
        <w:rPr>
          <w:rFonts w:hint="eastAsia" w:ascii="仿宋_GB2312" w:hAnsi="Sans Serif 15cpi" w:eastAsia="仿宋_GB2312"/>
          <w:b w:val="0"/>
          <w:bCs w:val="0"/>
          <w:sz w:val="36"/>
          <w:szCs w:val="32"/>
        </w:rPr>
        <w:t>二、项目细则</w:t>
      </w:r>
      <w:bookmarkEnd w:id="273"/>
    </w:p>
    <w:p>
      <w:pPr>
        <w:pStyle w:val="3"/>
        <w:ind w:left="420" w:leftChars="200"/>
        <w:jc w:val="left"/>
        <w:rPr>
          <w:rFonts w:ascii="仿宋_GB2312" w:hAnsi="Sans Serif 15cpi" w:eastAsia="仿宋_GB2312"/>
          <w:bCs w:val="0"/>
          <w:szCs w:val="28"/>
        </w:rPr>
      </w:pPr>
      <w:bookmarkStart w:id="274" w:name="_Toc3904793"/>
      <w:r>
        <w:rPr>
          <w:rFonts w:hint="eastAsia" w:ascii="仿宋_GB2312" w:hAnsi="Sans Serif 15cpi" w:eastAsia="仿宋_GB2312"/>
          <w:bCs w:val="0"/>
          <w:szCs w:val="28"/>
        </w:rPr>
        <w:t>1、合同生效</w:t>
      </w:r>
      <w:bookmarkEnd w:id="274"/>
    </w:p>
    <w:p>
      <w:pPr>
        <w:spacing w:line="400" w:lineRule="exact"/>
        <w:ind w:left="372" w:leftChars="177" w:firstLine="440" w:firstLineChars="200"/>
        <w:rPr>
          <w:rFonts w:ascii="仿宋_GB2312" w:hAnsi="Sans Serif 15cpi" w:eastAsia="仿宋_GB2312"/>
          <w:sz w:val="22"/>
        </w:rPr>
      </w:pPr>
      <w:r>
        <w:rPr>
          <w:rFonts w:hint="eastAsia" w:ascii="仿宋_GB2312" w:hAnsi="Sans Serif 15cpi" w:eastAsia="仿宋_GB2312"/>
          <w:sz w:val="22"/>
        </w:rPr>
        <w:t>本合同从双方代表签字盖章之日起生效。</w:t>
      </w:r>
    </w:p>
    <w:p>
      <w:pPr>
        <w:pStyle w:val="3"/>
        <w:ind w:left="420" w:leftChars="200"/>
        <w:jc w:val="left"/>
        <w:rPr>
          <w:rFonts w:ascii="仿宋_GB2312" w:hAnsi="Sans Serif 15cpi" w:eastAsia="仿宋_GB2312"/>
          <w:bCs w:val="0"/>
          <w:szCs w:val="28"/>
        </w:rPr>
      </w:pPr>
      <w:bookmarkStart w:id="275" w:name="_Toc3904794"/>
      <w:r>
        <w:rPr>
          <w:rFonts w:hint="eastAsia" w:ascii="仿宋_GB2312" w:hAnsi="Sans Serif 15cpi" w:eastAsia="仿宋_GB2312"/>
          <w:bCs w:val="0"/>
          <w:szCs w:val="28"/>
        </w:rPr>
        <w:t>2、合同工期约定及交货地点</w:t>
      </w:r>
      <w:bookmarkEnd w:id="275"/>
    </w:p>
    <w:p>
      <w:pPr>
        <w:spacing w:line="400" w:lineRule="exact"/>
        <w:ind w:firstLine="440" w:firstLineChars="200"/>
        <w:rPr>
          <w:rFonts w:ascii="仿宋_GB2312" w:hAnsi="Sans Serif 15cpi" w:eastAsia="仿宋_GB2312"/>
          <w:sz w:val="22"/>
        </w:rPr>
      </w:pPr>
      <w:r>
        <w:rPr>
          <w:rFonts w:hint="eastAsia" w:ascii="仿宋_GB2312" w:hAnsi="Sans Serif 15cpi" w:eastAsia="仿宋_GB2312"/>
          <w:sz w:val="22"/>
        </w:rPr>
        <w:t>1). 本工程工期</w:t>
      </w:r>
      <w:r>
        <w:rPr>
          <w:rFonts w:ascii="仿宋_GB2312" w:hAnsi="Sans Serif 15cpi" w:eastAsia="仿宋_GB2312"/>
          <w:sz w:val="22"/>
          <w:u w:val="single"/>
        </w:rPr>
        <w:t xml:space="preserve">   </w:t>
      </w:r>
      <w:r>
        <w:rPr>
          <w:rFonts w:hint="eastAsia" w:ascii="仿宋_GB2312" w:hAnsi="Sans Serif 15cpi" w:eastAsia="仿宋_GB2312"/>
          <w:sz w:val="22"/>
        </w:rPr>
        <w:t>个日历日。(</w:t>
      </w:r>
      <w:r>
        <w:rPr>
          <w:rFonts w:hint="eastAsia" w:ascii="仿宋_GB2312" w:hAnsi="Sans Serif 15cpi" w:eastAsia="仿宋_GB2312"/>
          <w:sz w:val="22"/>
          <w:u w:val="single"/>
        </w:rPr>
        <w:t>2019年</w:t>
      </w:r>
      <w:r>
        <w:rPr>
          <w:rFonts w:ascii="仿宋_GB2312" w:hAnsi="Sans Serif 15cpi" w:eastAsia="仿宋_GB2312"/>
          <w:sz w:val="22"/>
          <w:u w:val="single"/>
        </w:rPr>
        <w:t xml:space="preserve">  </w:t>
      </w:r>
      <w:r>
        <w:rPr>
          <w:rFonts w:hint="eastAsia" w:ascii="仿宋_GB2312" w:hAnsi="Sans Serif 15cpi" w:eastAsia="仿宋_GB2312"/>
          <w:sz w:val="22"/>
          <w:u w:val="single"/>
        </w:rPr>
        <w:t xml:space="preserve">月 </w:t>
      </w:r>
      <w:r>
        <w:rPr>
          <w:rFonts w:ascii="仿宋_GB2312" w:hAnsi="Sans Serif 15cpi" w:eastAsia="仿宋_GB2312"/>
          <w:sz w:val="22"/>
          <w:u w:val="single"/>
        </w:rPr>
        <w:t xml:space="preserve"> </w:t>
      </w:r>
      <w:r>
        <w:rPr>
          <w:rFonts w:hint="eastAsia" w:ascii="仿宋_GB2312" w:hAnsi="Sans Serif 15cpi" w:eastAsia="仿宋_GB2312"/>
          <w:sz w:val="22"/>
          <w:u w:val="single"/>
        </w:rPr>
        <w:t>日至</w:t>
      </w:r>
      <w:r>
        <w:rPr>
          <w:rFonts w:ascii="仿宋_GB2312" w:hAnsi="Sans Serif 15cpi" w:eastAsia="仿宋_GB2312"/>
          <w:sz w:val="22"/>
          <w:u w:val="single"/>
        </w:rPr>
        <w:t xml:space="preserve">  </w:t>
      </w:r>
      <w:r>
        <w:rPr>
          <w:rFonts w:hint="eastAsia" w:ascii="仿宋_GB2312" w:hAnsi="Sans Serif 15cpi" w:eastAsia="仿宋_GB2312"/>
          <w:sz w:val="22"/>
          <w:u w:val="single"/>
        </w:rPr>
        <w:t xml:space="preserve">月 </w:t>
      </w:r>
      <w:r>
        <w:rPr>
          <w:rFonts w:ascii="仿宋_GB2312" w:hAnsi="Sans Serif 15cpi" w:eastAsia="仿宋_GB2312"/>
          <w:sz w:val="22"/>
          <w:u w:val="single"/>
        </w:rPr>
        <w:t xml:space="preserve"> </w:t>
      </w:r>
      <w:r>
        <w:rPr>
          <w:rFonts w:hint="eastAsia" w:ascii="仿宋_GB2312" w:hAnsi="Sans Serif 15cpi" w:eastAsia="仿宋_GB2312"/>
          <w:sz w:val="22"/>
          <w:u w:val="single"/>
        </w:rPr>
        <w:t>日</w:t>
      </w:r>
      <w:r>
        <w:rPr>
          <w:rFonts w:hint="eastAsia" w:ascii="仿宋_GB2312" w:hAnsi="Sans Serif 15cpi" w:eastAsia="仿宋_GB2312"/>
          <w:sz w:val="22"/>
        </w:rPr>
        <w:t>)</w:t>
      </w:r>
    </w:p>
    <w:p>
      <w:pPr>
        <w:spacing w:line="400" w:lineRule="exact"/>
        <w:ind w:firstLine="440" w:firstLineChars="200"/>
        <w:rPr>
          <w:rFonts w:ascii="仿宋_GB2312" w:hAnsi="Sans Serif 15cpi" w:eastAsia="仿宋_GB2312"/>
          <w:sz w:val="22"/>
        </w:rPr>
      </w:pPr>
      <w:r>
        <w:rPr>
          <w:rFonts w:hint="eastAsia" w:ascii="仿宋_GB2312" w:hAnsi="Sans Serif 15cpi" w:eastAsia="仿宋_GB2312"/>
          <w:sz w:val="22"/>
        </w:rPr>
        <w:t>2). 因乙方的责任，不能按期开工或中途无故停工，影响工期，工期不顺延。</w:t>
      </w:r>
    </w:p>
    <w:p>
      <w:pPr>
        <w:spacing w:line="400" w:lineRule="exact"/>
        <w:ind w:firstLine="440" w:firstLineChars="200"/>
        <w:rPr>
          <w:rFonts w:ascii="仿宋_GB2312" w:hAnsi="Sans Serif 15cpi" w:eastAsia="仿宋_GB2312"/>
          <w:sz w:val="22"/>
        </w:rPr>
      </w:pPr>
      <w:r>
        <w:rPr>
          <w:rFonts w:hint="eastAsia" w:ascii="仿宋_GB2312" w:hAnsi="Sans Serif 15cpi" w:eastAsia="仿宋_GB2312"/>
          <w:sz w:val="22"/>
        </w:rPr>
        <w:t>3). 因乙方造成的质量事故，其返工产生的所有费用由乙方承担，工期不顺延。</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4). 甲方要求工程比合同约定的工期提前竣工，应征得乙方的同意，并支付乙方因赶工产生的相应费用。</w:t>
      </w:r>
    </w:p>
    <w:p>
      <w:pPr>
        <w:spacing w:line="400" w:lineRule="exact"/>
        <w:ind w:firstLine="440" w:firstLineChars="200"/>
        <w:rPr>
          <w:rFonts w:ascii="仿宋_GB2312" w:hAnsi="Sans Serif 15cpi" w:eastAsia="仿宋_GB2312"/>
          <w:sz w:val="22"/>
        </w:rPr>
      </w:pPr>
      <w:r>
        <w:rPr>
          <w:rFonts w:hint="eastAsia" w:ascii="仿宋_GB2312" w:hAnsi="Sans Serif 15cpi" w:eastAsia="仿宋_GB2312"/>
          <w:sz w:val="22"/>
        </w:rPr>
        <w:t>5). 因甲方未按约定完成甲方相应的工作，影响工期，工期顺延。</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6). 因甲方要求设计变更或非乙方原因造成的停电、停水及不可抗力因素影响，导致停工8小时以上（一周内累计计算），工期相应顺延。</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7). 交货地点: 深圳会展中心。</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8). 乙方交付的产品必须与定购清单的产品相符合，如有与甲方商定后产生的变更需提供变更清单，定购清单不符合或达不到所定产品说明所规定的技术指标，甲方有权退货及</w:t>
      </w:r>
      <w:r>
        <w:rPr>
          <w:rFonts w:hint="eastAsia" w:ascii="仿宋_GB2312" w:hAnsi="Sans Serif 15cpi" w:eastAsia="仿宋_GB2312"/>
          <w:bCs/>
          <w:sz w:val="22"/>
        </w:rPr>
        <w:t>追讨</w:t>
      </w:r>
      <w:r>
        <w:rPr>
          <w:rFonts w:hint="eastAsia" w:ascii="仿宋_GB2312" w:hAnsi="Sans Serif 15cpi" w:eastAsia="仿宋_GB2312"/>
          <w:sz w:val="22"/>
        </w:rPr>
        <w:t>由此所造成的经济损失赔偿。</w:t>
      </w:r>
    </w:p>
    <w:p>
      <w:pPr>
        <w:pStyle w:val="3"/>
        <w:ind w:left="420" w:leftChars="200"/>
        <w:jc w:val="left"/>
        <w:rPr>
          <w:rFonts w:ascii="仿宋_GB2312" w:hAnsi="Sans Serif 15cpi" w:eastAsia="仿宋_GB2312"/>
          <w:bCs w:val="0"/>
          <w:szCs w:val="28"/>
        </w:rPr>
      </w:pPr>
      <w:bookmarkStart w:id="276" w:name="_Toc3904795"/>
      <w:r>
        <w:rPr>
          <w:rFonts w:hint="eastAsia" w:ascii="仿宋_GB2312" w:hAnsi="Sans Serif 15cpi" w:eastAsia="仿宋_GB2312"/>
          <w:bCs w:val="0"/>
          <w:szCs w:val="28"/>
        </w:rPr>
        <w:t>3、项目质量</w:t>
      </w:r>
      <w:bookmarkEnd w:id="276"/>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w:t>
      </w:r>
      <w:r>
        <w:rPr>
          <w:rFonts w:hint="eastAsia" w:ascii="仿宋_GB2312" w:eastAsia="仿宋_GB2312"/>
          <w:sz w:val="22"/>
        </w:rPr>
        <w:t>. 乙方施工必须严格按甲方认可的施工方案实施，必须符合设备厂商及材料商制定的技术规范与要求。</w:t>
      </w:r>
    </w:p>
    <w:p>
      <w:pPr>
        <w:spacing w:line="400" w:lineRule="exact"/>
        <w:ind w:firstLine="440" w:firstLineChars="200"/>
        <w:rPr>
          <w:rFonts w:ascii="仿宋_GB2312" w:hAnsi="Sans Serif 15cpi" w:eastAsia="仿宋_GB2312"/>
          <w:sz w:val="22"/>
        </w:rPr>
      </w:pPr>
      <w:r>
        <w:rPr>
          <w:rFonts w:hint="eastAsia" w:ascii="仿宋_GB2312" w:hAnsi="Sans Serif 15cpi" w:eastAsia="仿宋_GB2312"/>
          <w:sz w:val="22"/>
        </w:rPr>
        <w:t>2). 乙方必须按照招投标文件技术要求保质、保量、按期完成项目。</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3). 乙方提供完好、全新的原包装产品（包括零配件），随机技术资料齐全。产品符合国家质量检测标准，必须具有生产日期、厂名、厂址、产品合格证等。</w:t>
      </w:r>
    </w:p>
    <w:p>
      <w:pPr>
        <w:pStyle w:val="3"/>
        <w:ind w:left="420" w:leftChars="200"/>
        <w:jc w:val="left"/>
        <w:rPr>
          <w:rFonts w:ascii="仿宋_GB2312" w:hAnsi="Sans Serif 15cpi" w:eastAsia="仿宋_GB2312"/>
          <w:bCs w:val="0"/>
          <w:szCs w:val="28"/>
        </w:rPr>
      </w:pPr>
      <w:bookmarkStart w:id="277" w:name="_Toc3904796"/>
      <w:r>
        <w:rPr>
          <w:rFonts w:hint="eastAsia" w:ascii="仿宋_GB2312" w:hAnsi="Sans Serif 15cpi" w:eastAsia="仿宋_GB2312"/>
          <w:bCs w:val="0"/>
          <w:szCs w:val="28"/>
        </w:rPr>
        <w:t>4、项目实施</w:t>
      </w:r>
      <w:bookmarkEnd w:id="277"/>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乙方将产品运输并卸至甲方指定地点，甲方将会同乙方及相关单位在到货后共同进行开箱检验。</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2). 乙方须与甲方一起介入工程指导和监督，保证强弱电安装到位，不得以水电不到位作为无法交付的理由。</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3). 乙方负责免费安装、调试设备，将相关材料文档按照甲方要求整理完毕后，将电子文档交予甲方保存。</w:t>
      </w:r>
    </w:p>
    <w:p>
      <w:pPr>
        <w:pStyle w:val="3"/>
        <w:ind w:left="420" w:leftChars="200"/>
        <w:jc w:val="left"/>
        <w:rPr>
          <w:rFonts w:ascii="仿宋_GB2312" w:hAnsi="Sans Serif 15cpi" w:eastAsia="仿宋_GB2312"/>
          <w:bCs w:val="0"/>
          <w:szCs w:val="28"/>
        </w:rPr>
      </w:pPr>
      <w:bookmarkStart w:id="278" w:name="_Toc3904797"/>
      <w:r>
        <w:rPr>
          <w:rFonts w:hint="eastAsia" w:ascii="仿宋_GB2312" w:hAnsi="Sans Serif 15cpi" w:eastAsia="仿宋_GB2312"/>
          <w:bCs w:val="0"/>
          <w:szCs w:val="28"/>
        </w:rPr>
        <w:t>5、项目验收</w:t>
      </w:r>
      <w:bookmarkEnd w:id="278"/>
    </w:p>
    <w:p>
      <w:pPr>
        <w:spacing w:line="400" w:lineRule="exact"/>
        <w:ind w:left="417" w:leftChars="195" w:hanging="8" w:hangingChars="4"/>
        <w:rPr>
          <w:rFonts w:ascii="仿宋_GB2312" w:hAnsi="Sans Serif 15cpi" w:eastAsia="仿宋_GB2312"/>
          <w:sz w:val="22"/>
        </w:rPr>
      </w:pPr>
      <w:r>
        <w:rPr>
          <w:rFonts w:hint="eastAsia" w:ascii="仿宋_GB2312" w:hAnsi="Sans Serif 15cpi" w:eastAsia="仿宋_GB2312"/>
          <w:sz w:val="22"/>
        </w:rPr>
        <w:t>1)</w:t>
      </w:r>
      <w:r>
        <w:rPr>
          <w:rFonts w:hint="eastAsia" w:ascii="仿宋_GB2312" w:hAnsi="Sans Serif 15cpi" w:eastAsia="仿宋_GB2312"/>
          <w:b/>
          <w:sz w:val="22"/>
        </w:rPr>
        <w:t xml:space="preserve">. </w:t>
      </w:r>
      <w:r>
        <w:rPr>
          <w:rFonts w:hint="eastAsia" w:ascii="仿宋_GB2312" w:hAnsi="Sans Serif 15cpi" w:eastAsia="仿宋_GB2312"/>
          <w:sz w:val="22"/>
        </w:rPr>
        <w:t>乙方完成项目全部硬设备的安装调试、工程的施工并通过自验后，由甲方组织项目的验收。</w:t>
      </w:r>
    </w:p>
    <w:p>
      <w:pPr>
        <w:spacing w:line="400" w:lineRule="exact"/>
        <w:ind w:left="417" w:leftChars="195" w:hanging="8" w:hangingChars="4"/>
        <w:rPr>
          <w:rFonts w:ascii="仿宋_GB2312" w:hAnsi="Sans Serif 15cpi" w:eastAsia="仿宋_GB2312"/>
          <w:sz w:val="22"/>
        </w:rPr>
      </w:pPr>
      <w:r>
        <w:rPr>
          <w:rFonts w:hint="eastAsia" w:ascii="仿宋_GB2312" w:hAnsi="Sans Serif 15cpi" w:eastAsia="仿宋_GB2312"/>
          <w:sz w:val="22"/>
        </w:rPr>
        <w:t>2). 乙方在项目全部硬设备交付、自验通过后，经甲方使用部门验证同意，方能填写验收申请单及验收移交表送交甲方。甲方在接到验收申请单及移交表后组织验收，出具并签署验收（合格不合格）报告。</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3). 在进行项目验收过程中，如发现不合格须更换或重新调试的部分，双方在验收时应议定修补措施和整改期限，由乙方在规定期限内完成，完成后经验收合格再行移交，因此而发生的各项费用由乙方承担。</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4). 项目验收应以国家颁发的相关的验收规范、质量检验标准及项目招投标文件、合同为依据。</w:t>
      </w:r>
    </w:p>
    <w:p>
      <w:pPr>
        <w:pStyle w:val="3"/>
        <w:ind w:left="420" w:leftChars="200"/>
        <w:jc w:val="left"/>
        <w:rPr>
          <w:rFonts w:ascii="仿宋_GB2312" w:hAnsi="Sans Serif 15cpi" w:eastAsia="仿宋_GB2312"/>
          <w:bCs w:val="0"/>
          <w:szCs w:val="28"/>
        </w:rPr>
      </w:pPr>
      <w:bookmarkStart w:id="279" w:name="_Toc3904798"/>
      <w:r>
        <w:rPr>
          <w:rFonts w:hint="eastAsia" w:ascii="仿宋_GB2312" w:hAnsi="Sans Serif 15cpi" w:eastAsia="仿宋_GB2312"/>
          <w:bCs w:val="0"/>
          <w:szCs w:val="28"/>
        </w:rPr>
        <w:t>6、双方职责</w:t>
      </w:r>
      <w:bookmarkEnd w:id="279"/>
    </w:p>
    <w:p>
      <w:pPr>
        <w:spacing w:line="400" w:lineRule="exact"/>
        <w:ind w:firstLine="325" w:firstLineChars="147"/>
        <w:rPr>
          <w:rFonts w:ascii="仿宋_GB2312" w:hAnsi="Sans Serif 15cpi" w:eastAsia="仿宋_GB2312"/>
          <w:b/>
          <w:bCs/>
          <w:sz w:val="22"/>
        </w:rPr>
      </w:pPr>
      <w:r>
        <w:rPr>
          <w:rFonts w:hint="eastAsia" w:ascii="仿宋_GB2312" w:hAnsi="Sans Serif 15cpi" w:eastAsia="仿宋_GB2312"/>
          <w:b/>
          <w:bCs/>
          <w:sz w:val="22"/>
        </w:rPr>
        <w:t xml:space="preserve"> 1）甲方的职责</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提供乙方施工所需的电、场地等条件，并说明使用注意事项。办理施工所涉及的各种申请、证件、批款等手续，保证合同顺利进行。</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 xml:space="preserve">（2). 指派项目管理代表  </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u w:val="single"/>
        </w:rPr>
        <w:t xml:space="preserve"> </w:t>
      </w:r>
      <w:r>
        <w:rPr>
          <w:rFonts w:hint="eastAsia" w:ascii="仿宋_GB2312" w:hAnsi="Sans Serif 15cpi" w:eastAsia="仿宋_GB2312"/>
          <w:sz w:val="22"/>
        </w:rPr>
        <w:t>（电话：</w:t>
      </w:r>
      <w:r>
        <w:rPr>
          <w:rFonts w:ascii="仿宋_GB2312" w:hAnsi="Sans Serif 15cpi" w:eastAsia="仿宋_GB2312"/>
          <w:sz w:val="22"/>
          <w:u w:val="single"/>
        </w:rPr>
        <w:t xml:space="preserve">                </w:t>
      </w:r>
      <w:r>
        <w:rPr>
          <w:rFonts w:hint="eastAsia" w:ascii="仿宋_GB2312" w:hAnsi="Sans Serif 15cpi" w:eastAsia="仿宋_GB2312"/>
          <w:sz w:val="22"/>
        </w:rPr>
        <w:t>），负责合同的履行。对项目质量、进度进行监督、检查，同时方便乙方与甲方的联络。</w:t>
      </w:r>
    </w:p>
    <w:p>
      <w:pPr>
        <w:spacing w:line="400" w:lineRule="exact"/>
        <w:ind w:firstLine="325" w:firstLineChars="147"/>
        <w:rPr>
          <w:rFonts w:ascii="仿宋_GB2312" w:hAnsi="Sans Serif 15cpi" w:eastAsia="仿宋_GB2312"/>
          <w:b/>
          <w:bCs/>
          <w:sz w:val="22"/>
        </w:rPr>
      </w:pPr>
      <w:r>
        <w:rPr>
          <w:rFonts w:hint="eastAsia" w:ascii="仿宋_GB2312" w:hAnsi="Sans Serif 15cpi" w:eastAsia="仿宋_GB2312"/>
          <w:b/>
          <w:bCs/>
          <w:sz w:val="22"/>
        </w:rPr>
        <w:t xml:space="preserve">  2）乙方的职责</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合同签定后，到现场实地考察，拟定项目施工组织方案，并交甲方审定。</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（2). 指派项目管理代表：</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u w:val="single"/>
        </w:rPr>
        <w:t xml:space="preserve"> </w:t>
      </w:r>
      <w:r>
        <w:rPr>
          <w:rFonts w:hint="eastAsia" w:ascii="仿宋_GB2312" w:hAnsi="Sans Serif 15cpi" w:eastAsia="仿宋_GB2312"/>
          <w:sz w:val="22"/>
        </w:rPr>
        <w:t>（电话：</w:t>
      </w:r>
      <w:r>
        <w:rPr>
          <w:rFonts w:ascii="仿宋_GB2312" w:hAnsi="Sans Serif 15cpi" w:eastAsia="仿宋_GB2312"/>
          <w:sz w:val="22"/>
          <w:u w:val="single"/>
        </w:rPr>
        <w:t xml:space="preserve">                </w:t>
      </w:r>
      <w:r>
        <w:rPr>
          <w:rFonts w:hint="eastAsia" w:ascii="仿宋_GB2312" w:hAnsi="Sans Serif 15cpi" w:eastAsia="仿宋_GB2312"/>
          <w:sz w:val="22"/>
          <w:u w:val="single"/>
        </w:rPr>
        <w:t xml:space="preserve"> </w:t>
      </w:r>
      <w:r>
        <w:rPr>
          <w:rFonts w:hint="eastAsia" w:ascii="仿宋_GB2312" w:hAnsi="Sans Serif 15cpi" w:eastAsia="仿宋_GB2312"/>
          <w:sz w:val="22"/>
        </w:rPr>
        <w:t>），负责合同履行。按合同要求组织施工，保质、保量、按期完成施工任务，解决由乙方负责的各项事宜。</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（3). 严格执行施工规范、安全操作规范、防火安全规定、环境保护规定。</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（4). 施工中未经甲方同意或有关部门批准，不得随意拆改原建筑物结构及各种设备管线，不得随意更改合同中注明的软硬件设备及施工材料。</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（5). 项目未竣工验收和移交甲方前，乙方对进驻现场的一切设备及工程半成品及成品拥有所有权，并配合甲方项目管理人员进行保护。</w:t>
      </w:r>
    </w:p>
    <w:p>
      <w:pPr>
        <w:pStyle w:val="3"/>
        <w:ind w:left="420" w:leftChars="200"/>
        <w:jc w:val="left"/>
        <w:rPr>
          <w:rFonts w:ascii="仿宋_GB2312" w:hAnsi="Sans Serif 15cpi" w:eastAsia="仿宋_GB2312"/>
          <w:bCs w:val="0"/>
          <w:szCs w:val="28"/>
        </w:rPr>
      </w:pPr>
      <w:bookmarkStart w:id="280" w:name="_Toc3904799"/>
      <w:r>
        <w:rPr>
          <w:rFonts w:hint="eastAsia" w:ascii="仿宋_GB2312" w:hAnsi="Sans Serif 15cpi" w:eastAsia="仿宋_GB2312"/>
          <w:bCs w:val="0"/>
          <w:szCs w:val="28"/>
        </w:rPr>
        <w:t>7、合同款项支付</w:t>
      </w:r>
      <w:bookmarkEnd w:id="280"/>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 xml:space="preserve">1). 在项目完工验收合格后，在甲方收到乙方付款发票和付款所需资料及售后服务保证金之日起十个工作日内，甲方向乙方一次付清。计 人民币: </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u w:val="single"/>
        </w:rPr>
        <w:t>（￥：</w:t>
      </w:r>
      <w:r>
        <w:rPr>
          <w:rFonts w:ascii="仿宋_GB2312" w:hAnsi="Sans Serif 15cpi" w:eastAsia="仿宋_GB2312"/>
          <w:sz w:val="22"/>
          <w:u w:val="single"/>
        </w:rPr>
        <w:t xml:space="preserve">              </w:t>
      </w:r>
      <w:r>
        <w:rPr>
          <w:rFonts w:hint="eastAsia" w:ascii="仿宋_GB2312" w:hAnsi="Sans Serif 15cpi" w:eastAsia="仿宋_GB2312"/>
          <w:sz w:val="22"/>
          <w:u w:val="single"/>
        </w:rPr>
        <w:t>）</w:t>
      </w:r>
    </w:p>
    <w:p>
      <w:pPr>
        <w:spacing w:line="400" w:lineRule="exact"/>
        <w:ind w:left="403"/>
        <w:rPr>
          <w:rFonts w:ascii="仿宋_GB2312" w:hAnsi="Sans Serif 15cpi" w:eastAsia="仿宋_GB2312"/>
          <w:color w:val="4472C4"/>
          <w:sz w:val="22"/>
        </w:rPr>
      </w:pPr>
      <w:r>
        <w:rPr>
          <w:rFonts w:hint="eastAsia" w:ascii="仿宋_GB2312" w:hAnsi="Sans Serif 15cpi" w:eastAsia="仿宋_GB2312"/>
          <w:sz w:val="22"/>
        </w:rPr>
        <w:t>2). 乙方在展台搭建完成前，以支票或银行保函方式向甲方财务支付合同总款价的5 %，  共计 人民币：</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u w:val="single"/>
        </w:rPr>
        <w:t>（即￥：</w:t>
      </w:r>
      <w:r>
        <w:rPr>
          <w:rFonts w:ascii="仿宋_GB2312" w:hAnsi="Sans Serif 15cpi" w:eastAsia="仿宋_GB2312"/>
          <w:sz w:val="22"/>
          <w:u w:val="single"/>
        </w:rPr>
        <w:t xml:space="preserve">           </w:t>
      </w:r>
      <w:r>
        <w:rPr>
          <w:rFonts w:hint="eastAsia" w:ascii="仿宋_GB2312" w:hAnsi="Sans Serif 15cpi" w:eastAsia="仿宋_GB2312"/>
          <w:sz w:val="22"/>
          <w:u w:val="single"/>
        </w:rPr>
        <w:t>）</w:t>
      </w:r>
      <w:r>
        <w:rPr>
          <w:rFonts w:hint="eastAsia" w:ascii="仿宋_GB2312" w:hAnsi="Sans Serif 15cpi" w:eastAsia="仿宋_GB2312"/>
          <w:sz w:val="22"/>
        </w:rPr>
        <w:t>作为质量服务保证金。甲方组织验收后，对项目进行履约评价，履约评价为差的，甲方将扣除全额质量服务保证金。（履约评价为差的情况包括：①搭建展台之后因质量问题，未通过验收；②未按期完工；③未按照招标文件售后要求完成售后服务。）</w:t>
      </w:r>
    </w:p>
    <w:p>
      <w:pPr>
        <w:pStyle w:val="3"/>
        <w:ind w:left="420" w:leftChars="200"/>
        <w:jc w:val="left"/>
        <w:rPr>
          <w:rFonts w:ascii="仿宋_GB2312" w:hAnsi="Sans Serif 15cpi" w:eastAsia="仿宋_GB2312"/>
          <w:bCs w:val="0"/>
          <w:szCs w:val="28"/>
        </w:rPr>
      </w:pPr>
      <w:bookmarkStart w:id="281" w:name="_Toc3904800"/>
      <w:r>
        <w:rPr>
          <w:rFonts w:hint="eastAsia" w:ascii="仿宋_GB2312" w:hAnsi="Sans Serif 15cpi" w:eastAsia="仿宋_GB2312"/>
          <w:bCs w:val="0"/>
          <w:szCs w:val="28"/>
        </w:rPr>
        <w:t>8、售后服务</w:t>
      </w:r>
      <w:bookmarkEnd w:id="281"/>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投标人需配备项目相关专业团队严格按质量要求完成服务；并设安全监理及电工主管负责人负责施工过程中及参展期间的安全要求；</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2). 展期中现场设总协调</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rPr>
        <w:t>、专业电工</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rPr>
        <w:t>、网络工程师</w:t>
      </w:r>
      <w:r>
        <w:rPr>
          <w:rFonts w:hint="eastAsia" w:ascii="仿宋_GB2312" w:hAnsi="Sans Serif 15cpi" w:eastAsia="仿宋_GB2312"/>
          <w:sz w:val="22"/>
          <w:u w:val="single"/>
        </w:rPr>
        <w:t xml:space="preserve"> </w:t>
      </w:r>
      <w:r>
        <w:rPr>
          <w:rFonts w:ascii="仿宋_GB2312" w:hAnsi="Sans Serif 15cpi" w:eastAsia="仿宋_GB2312"/>
          <w:sz w:val="22"/>
          <w:u w:val="single"/>
        </w:rPr>
        <w:t xml:space="preserve">     </w:t>
      </w:r>
      <w:r>
        <w:rPr>
          <w:rFonts w:hint="eastAsia" w:ascii="仿宋_GB2312" w:hAnsi="Sans Serif 15cpi" w:eastAsia="仿宋_GB2312"/>
          <w:sz w:val="22"/>
        </w:rPr>
        <w:t>。</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3). 在展期5天内，一旦发生质量问题，投标人保证在接到通知2小时/天内赶到现场进行修理或更换。</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4).投标人应按其投标文件中的承诺，进行其他售后服务工作。</w:t>
      </w:r>
    </w:p>
    <w:p>
      <w:pPr>
        <w:pStyle w:val="74"/>
        <w:ind w:firstLine="440"/>
        <w:rPr>
          <w:rFonts w:hint="default"/>
          <w:sz w:val="22"/>
        </w:rPr>
      </w:pPr>
    </w:p>
    <w:p>
      <w:pPr>
        <w:pStyle w:val="2"/>
        <w:spacing w:after="340" w:line="240" w:lineRule="auto"/>
        <w:rPr>
          <w:rFonts w:ascii="仿宋_GB2312" w:hAnsi="Sans Serif 15cpi" w:eastAsia="仿宋_GB2312"/>
          <w:b w:val="0"/>
          <w:bCs w:val="0"/>
          <w:sz w:val="36"/>
          <w:szCs w:val="32"/>
        </w:rPr>
      </w:pPr>
      <w:bookmarkStart w:id="282" w:name="_Toc3904801"/>
      <w:r>
        <w:rPr>
          <w:rFonts w:hint="eastAsia" w:ascii="仿宋_GB2312" w:hAnsi="Sans Serif 15cpi" w:eastAsia="仿宋_GB2312"/>
          <w:b w:val="0"/>
          <w:bCs w:val="0"/>
          <w:sz w:val="36"/>
          <w:szCs w:val="32"/>
        </w:rPr>
        <w:t>三、其它附则</w:t>
      </w:r>
      <w:bookmarkEnd w:id="282"/>
    </w:p>
    <w:p>
      <w:pPr>
        <w:pStyle w:val="3"/>
        <w:ind w:left="420" w:leftChars="200"/>
        <w:jc w:val="left"/>
        <w:rPr>
          <w:rFonts w:ascii="仿宋_GB2312" w:hAnsi="Sans Serif 15cpi" w:eastAsia="仿宋_GB2312"/>
          <w:bCs w:val="0"/>
          <w:szCs w:val="28"/>
        </w:rPr>
      </w:pPr>
      <w:bookmarkStart w:id="283" w:name="_Toc3904802"/>
      <w:r>
        <w:rPr>
          <w:rFonts w:hint="eastAsia" w:ascii="仿宋_GB2312" w:hAnsi="Sans Serif 15cpi" w:eastAsia="仿宋_GB2312"/>
          <w:bCs w:val="0"/>
          <w:szCs w:val="28"/>
        </w:rPr>
        <w:t>1、违约责任</w:t>
      </w:r>
      <w:bookmarkEnd w:id="283"/>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由于乙方的责任而造成项目延误，不能按期完成整个项目，甲方有权向乙方追讨因此给甲方造成的损失，但总赔偿不超过合同总造价的百分之三十。</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2). 由于乙方的原因而导致工程工期推迟，导致甲方不能按时参展，甲方有权单方终止合同并追究乙方违约责任。</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 xml:space="preserve">3). 如果甲方不按合同规定申请付款，每超过一天按合同实际应付金额的千分之三偿赔乙方。 </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4). 由于甲、乙任何一方的原因，合同无法继续履行时，应通知对方，办理合同终止协议，并由责任方赔偿对方由此造成的经济损失。</w:t>
      </w:r>
    </w:p>
    <w:p>
      <w:pPr>
        <w:pStyle w:val="3"/>
        <w:ind w:left="420" w:leftChars="200"/>
        <w:jc w:val="left"/>
        <w:rPr>
          <w:rFonts w:ascii="仿宋_GB2312" w:hAnsi="Sans Serif 15cpi" w:eastAsia="仿宋_GB2312"/>
          <w:bCs w:val="0"/>
          <w:szCs w:val="28"/>
        </w:rPr>
      </w:pPr>
      <w:bookmarkStart w:id="284" w:name="_Toc3904803"/>
      <w:r>
        <w:rPr>
          <w:rFonts w:hint="eastAsia" w:ascii="仿宋_GB2312" w:hAnsi="Sans Serif 15cpi" w:eastAsia="仿宋_GB2312"/>
          <w:bCs w:val="0"/>
          <w:szCs w:val="28"/>
        </w:rPr>
        <w:t>2.权利保证</w:t>
      </w:r>
      <w:bookmarkEnd w:id="284"/>
    </w:p>
    <w:p>
      <w:pPr>
        <w:spacing w:line="400" w:lineRule="exact"/>
        <w:ind w:left="420" w:leftChars="200" w:firstLine="440" w:firstLineChars="200"/>
        <w:rPr>
          <w:rFonts w:ascii="仿宋_GB2312" w:hAnsi="Sans Serif 15cpi" w:eastAsia="仿宋_GB2312"/>
          <w:sz w:val="22"/>
        </w:rPr>
      </w:pPr>
      <w:r>
        <w:rPr>
          <w:rFonts w:hint="eastAsia" w:ascii="仿宋_GB2312" w:hAnsi="Sans Serif 15cpi" w:eastAsia="仿宋_GB2312"/>
          <w:sz w:val="22"/>
        </w:rPr>
        <w:t>甲方在中国使用该项目合同中货物或服务的任何一部分时，免受第三方提出的侵犯其专利权、商标权或工业设计权等知识产权的起诉或司法干预。如果发生上述起诉或干预，则其法律责任均由乙方负责。</w:t>
      </w:r>
    </w:p>
    <w:p>
      <w:pPr>
        <w:pStyle w:val="3"/>
        <w:ind w:left="420" w:leftChars="200"/>
        <w:jc w:val="left"/>
        <w:rPr>
          <w:rFonts w:ascii="仿宋_GB2312" w:hAnsi="Sans Serif 15cpi" w:eastAsia="仿宋_GB2312"/>
          <w:bCs w:val="0"/>
          <w:szCs w:val="28"/>
        </w:rPr>
      </w:pPr>
      <w:bookmarkStart w:id="285" w:name="_Toc3904804"/>
      <w:r>
        <w:rPr>
          <w:rFonts w:hint="eastAsia" w:ascii="仿宋_GB2312" w:hAnsi="Sans Serif 15cpi" w:eastAsia="仿宋_GB2312"/>
          <w:bCs w:val="0"/>
          <w:szCs w:val="28"/>
        </w:rPr>
        <w:t>3、保密</w:t>
      </w:r>
      <w:bookmarkEnd w:id="285"/>
    </w:p>
    <w:p>
      <w:pPr>
        <w:spacing w:line="400" w:lineRule="exact"/>
        <w:ind w:left="248" w:leftChars="118" w:firstLine="286" w:firstLineChars="130"/>
        <w:rPr>
          <w:rFonts w:ascii="仿宋_GB2312" w:hAnsi="Sans Serif 15cpi" w:eastAsia="仿宋_GB2312"/>
          <w:b/>
          <w:sz w:val="22"/>
        </w:rPr>
      </w:pPr>
      <w:r>
        <w:rPr>
          <w:rFonts w:hint="eastAsia" w:ascii="仿宋_GB2312" w:eastAsia="仿宋_GB2312"/>
          <w:sz w:val="22"/>
        </w:rPr>
        <w:t>甲、乙双方均有义务为对方就本项目在商业、技术等方面保守秘密，未经对方允许，任何一方不得向第三方泄露有关本项目的秘密</w:t>
      </w:r>
      <w:r>
        <w:rPr>
          <w:rFonts w:hint="eastAsia" w:ascii="仿宋_GB2312" w:hAnsi="Sans Serif 15cpi" w:eastAsia="仿宋_GB2312"/>
          <w:bCs/>
          <w:sz w:val="22"/>
        </w:rPr>
        <w:t>。</w:t>
      </w:r>
    </w:p>
    <w:p>
      <w:pPr>
        <w:pStyle w:val="3"/>
        <w:ind w:left="420" w:leftChars="200"/>
        <w:jc w:val="left"/>
        <w:rPr>
          <w:rFonts w:ascii="仿宋_GB2312" w:hAnsi="Sans Serif 15cpi" w:eastAsia="仿宋_GB2312"/>
          <w:bCs w:val="0"/>
          <w:szCs w:val="28"/>
        </w:rPr>
      </w:pPr>
      <w:bookmarkStart w:id="286" w:name="_Toc3904805"/>
      <w:r>
        <w:rPr>
          <w:rFonts w:hint="eastAsia" w:ascii="仿宋_GB2312" w:hAnsi="Sans Serif 15cpi" w:eastAsia="仿宋_GB2312"/>
          <w:bCs w:val="0"/>
          <w:szCs w:val="28"/>
        </w:rPr>
        <w:t>4、争议或纠纷处理</w:t>
      </w:r>
      <w:bookmarkEnd w:id="286"/>
    </w:p>
    <w:p>
      <w:pPr>
        <w:spacing w:line="400" w:lineRule="exact"/>
        <w:ind w:left="210" w:leftChars="100" w:firstLine="330" w:firstLineChars="150"/>
        <w:rPr>
          <w:rFonts w:ascii="仿宋_GB2312" w:hAnsi="Sans Serif 15cpi" w:eastAsia="仿宋_GB2312"/>
          <w:b/>
          <w:sz w:val="22"/>
        </w:rPr>
      </w:pPr>
      <w:r>
        <w:rPr>
          <w:rFonts w:hint="eastAsia" w:ascii="仿宋_GB2312" w:eastAsia="仿宋_GB2312"/>
          <w:sz w:val="22"/>
        </w:rPr>
        <w:t>甲、乙双方</w:t>
      </w:r>
      <w:r>
        <w:rPr>
          <w:rFonts w:hint="eastAsia" w:ascii="仿宋_GB2312" w:hAnsi="Sans Serif 15cpi" w:eastAsia="仿宋_GB2312"/>
          <w:bCs/>
          <w:sz w:val="22"/>
        </w:rPr>
        <w:t>不能通过协商、调解解决或协商、调解不成时，应向深圳市仲裁委员会申请仲裁。仲裁裁决的结果，对双方均有约束力。</w:t>
      </w:r>
    </w:p>
    <w:p>
      <w:pPr>
        <w:pStyle w:val="3"/>
        <w:ind w:left="420" w:leftChars="200"/>
        <w:jc w:val="left"/>
        <w:rPr>
          <w:rFonts w:ascii="仿宋_GB2312" w:hAnsi="Sans Serif 15cpi" w:eastAsia="仿宋_GB2312"/>
          <w:bCs w:val="0"/>
          <w:szCs w:val="28"/>
        </w:rPr>
      </w:pPr>
      <w:bookmarkStart w:id="287" w:name="_Toc3904806"/>
      <w:r>
        <w:rPr>
          <w:rFonts w:hint="eastAsia" w:ascii="仿宋_GB2312" w:hAnsi="Sans Serif 15cpi" w:eastAsia="仿宋_GB2312"/>
          <w:bCs w:val="0"/>
          <w:szCs w:val="28"/>
        </w:rPr>
        <w:t>5、不可抗力</w:t>
      </w:r>
      <w:bookmarkEnd w:id="287"/>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不可抗力事件指双方在订立合同时无法控制、不可预见的事件。这些事件包括：战争、严重火灾、洪水、台风、地震及双方同意认定为不可抗力引发的事件。甲乙双方任何一方由于不可抗力事件的影响而不能执行合同时，履行合同的期限应予以延长。</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2). 在不可抗力事件发生时，双方应以书面形式将不可抗力的情况和原因通知对方。同时必须在14日内，以递交有关政府部门的出具证明。</w:t>
      </w:r>
    </w:p>
    <w:p>
      <w:pPr>
        <w:pStyle w:val="3"/>
        <w:ind w:left="420" w:leftChars="200"/>
        <w:jc w:val="left"/>
        <w:rPr>
          <w:rFonts w:ascii="仿宋_GB2312" w:hAnsi="Sans Serif 15cpi" w:eastAsia="仿宋_GB2312"/>
          <w:bCs w:val="0"/>
          <w:szCs w:val="28"/>
        </w:rPr>
      </w:pPr>
      <w:bookmarkStart w:id="288" w:name="_Toc3904807"/>
      <w:r>
        <w:rPr>
          <w:rFonts w:hint="eastAsia" w:ascii="仿宋_GB2312" w:hAnsi="Sans Serif 15cpi" w:eastAsia="仿宋_GB2312"/>
          <w:bCs w:val="0"/>
          <w:szCs w:val="28"/>
        </w:rPr>
        <w:t>6、附则及附件</w:t>
      </w:r>
      <w:bookmarkEnd w:id="288"/>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1). 本合同正本一式伍份，甲方叁份、乙方两份。</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2). 合同履行完后自动终止。</w:t>
      </w:r>
    </w:p>
    <w:p>
      <w:pPr>
        <w:spacing w:line="400" w:lineRule="exact"/>
        <w:ind w:left="420" w:leftChars="200"/>
        <w:rPr>
          <w:rFonts w:ascii="仿宋_GB2312" w:hAnsi="Sans Serif 15cpi" w:eastAsia="仿宋_GB2312"/>
          <w:sz w:val="22"/>
        </w:rPr>
      </w:pPr>
      <w:r>
        <w:rPr>
          <w:rFonts w:hint="eastAsia" w:ascii="仿宋_GB2312" w:hAnsi="Sans Serif 15cpi" w:eastAsia="仿宋_GB2312"/>
          <w:sz w:val="22"/>
        </w:rPr>
        <w:t>3). 本合同的附件为本项目的招标文件、乙方的投标文件、乙方在招投标过程中及项目进行中所作出的各项书面承诺及关于本项目的中标通知书。本合同的附件与本合同为一个不可分割的整体，与本合同具有同等的法律效力。</w:t>
      </w:r>
    </w:p>
    <w:tbl>
      <w:tblPr>
        <w:tblStyle w:val="37"/>
        <w:tblpPr w:leftFromText="180" w:rightFromText="180" w:vertAnchor="text" w:horzAnchor="page" w:tblpX="1374" w:tblpY="822"/>
        <w:tblOverlap w:val="never"/>
        <w:tblW w:w="9440" w:type="dxa"/>
        <w:tblInd w:w="0" w:type="dxa"/>
        <w:tblLayout w:type="fixed"/>
        <w:tblCellMar>
          <w:top w:w="0" w:type="dxa"/>
          <w:left w:w="108" w:type="dxa"/>
          <w:bottom w:w="0" w:type="dxa"/>
          <w:right w:w="108" w:type="dxa"/>
        </w:tblCellMar>
      </w:tblPr>
      <w:tblGrid>
        <w:gridCol w:w="4111"/>
        <w:gridCol w:w="5329"/>
      </w:tblGrid>
      <w:tr>
        <w:tblPrEx>
          <w:tblCellMar>
            <w:top w:w="0" w:type="dxa"/>
            <w:left w:w="108" w:type="dxa"/>
            <w:bottom w:w="0" w:type="dxa"/>
            <w:right w:w="108" w:type="dxa"/>
          </w:tblCellMar>
        </w:tblPrEx>
        <w:trPr>
          <w:trHeight w:val="4482" w:hRule="atLeast"/>
        </w:trPr>
        <w:tc>
          <w:tcPr>
            <w:tcW w:w="4111" w:type="dxa"/>
          </w:tcPr>
          <w:p>
            <w:pPr>
              <w:spacing w:line="360" w:lineRule="auto"/>
              <w:rPr>
                <w:rFonts w:ascii="仿宋_GB2312" w:hAnsi="Sans Serif 15cpi" w:eastAsia="仿宋_GB2312"/>
                <w:sz w:val="22"/>
              </w:rPr>
            </w:pPr>
            <w:r>
              <w:rPr>
                <w:rFonts w:hint="eastAsia" w:ascii="仿宋_GB2312" w:hAnsi="Sans Serif 15cpi" w:eastAsia="仿宋_GB2312"/>
                <w:sz w:val="22"/>
              </w:rPr>
              <w:t>甲　方：深圳信息职业技术学院</w:t>
            </w:r>
          </w:p>
          <w:p>
            <w:pPr>
              <w:spacing w:line="360" w:lineRule="auto"/>
              <w:rPr>
                <w:rFonts w:ascii="仿宋_GB2312" w:hAnsi="Sans Serif 15cpi" w:eastAsia="仿宋_GB2312"/>
                <w:sz w:val="22"/>
              </w:rPr>
            </w:pPr>
            <w:r>
              <w:rPr>
                <w:rFonts w:hint="eastAsia" w:ascii="仿宋_GB2312" w:hAnsi="Sans Serif 15cpi" w:eastAsia="仿宋_GB2312"/>
                <w:sz w:val="22"/>
              </w:rPr>
              <w:t>地　址：</w:t>
            </w:r>
            <w:r>
              <w:rPr>
                <w:rFonts w:hint="eastAsia" w:ascii="仿宋_GB2312" w:hAnsi="Sans Serif 15cpi" w:eastAsia="仿宋_GB2312"/>
                <w:bCs/>
                <w:sz w:val="22"/>
              </w:rPr>
              <w:t>深圳市龙岗区龙翔大道2188号</w:t>
            </w:r>
            <w:r>
              <w:rPr>
                <w:rFonts w:hint="eastAsia" w:ascii="仿宋_GB2312" w:hAnsi="Sans Serif 15cpi" w:eastAsia="仿宋_GB2312"/>
                <w:sz w:val="22"/>
              </w:rPr>
              <w:t xml:space="preserve">        　　　                  　　 　</w:t>
            </w:r>
          </w:p>
          <w:p>
            <w:pPr>
              <w:spacing w:line="360" w:lineRule="auto"/>
              <w:rPr>
                <w:rFonts w:ascii="仿宋_GB2312" w:hAnsi="Sans Serif 15cpi" w:eastAsia="仿宋_GB2312"/>
                <w:sz w:val="22"/>
              </w:rPr>
            </w:pPr>
            <w:r>
              <w:rPr>
                <w:rFonts w:hint="eastAsia" w:ascii="仿宋_GB2312" w:hAnsi="Sans Serif 15cpi" w:eastAsia="仿宋_GB2312"/>
                <w:sz w:val="22"/>
              </w:rPr>
              <w:t>法定</w:t>
            </w:r>
            <w:r>
              <w:rPr>
                <w:rFonts w:ascii="仿宋_GB2312" w:hAnsi="Sans Serif 15cpi" w:eastAsia="仿宋_GB2312"/>
                <w:sz w:val="22"/>
              </w:rPr>
              <w:t>代表人：</w:t>
            </w:r>
          </w:p>
          <w:p>
            <w:pPr>
              <w:spacing w:line="360" w:lineRule="auto"/>
              <w:rPr>
                <w:rFonts w:ascii="仿宋_GB2312" w:hAnsi="Sans Serif 15cpi" w:eastAsia="仿宋_GB2312"/>
                <w:sz w:val="22"/>
              </w:rPr>
            </w:pPr>
            <w:r>
              <w:rPr>
                <w:rFonts w:hint="eastAsia" w:ascii="仿宋_GB2312" w:hAnsi="Sans Serif 15cpi" w:eastAsia="仿宋_GB2312"/>
                <w:sz w:val="22"/>
              </w:rPr>
              <w:t>委托代理人：</w:t>
            </w:r>
            <w:r>
              <w:rPr>
                <w:rFonts w:hint="eastAsia" w:ascii="仿宋_GB2312" w:hAnsi="Sans Serif 15cpi" w:eastAsia="仿宋_GB2312"/>
                <w:sz w:val="22"/>
              </w:rPr>
              <w:tab/>
            </w:r>
            <w:r>
              <w:rPr>
                <w:rFonts w:hint="eastAsia" w:ascii="仿宋_GB2312" w:hAnsi="Sans Serif 15cpi" w:eastAsia="仿宋_GB2312"/>
                <w:sz w:val="22"/>
              </w:rPr>
              <w:tab/>
            </w:r>
            <w:r>
              <w:rPr>
                <w:rFonts w:hint="eastAsia" w:ascii="仿宋_GB2312" w:hAnsi="Sans Serif 15cpi" w:eastAsia="仿宋_GB2312"/>
                <w:sz w:val="22"/>
              </w:rPr>
              <w:tab/>
            </w:r>
            <w:r>
              <w:rPr>
                <w:rFonts w:hint="eastAsia" w:ascii="仿宋_GB2312" w:hAnsi="Sans Serif 15cpi" w:eastAsia="仿宋_GB2312"/>
                <w:sz w:val="22"/>
              </w:rPr>
              <w:tab/>
            </w:r>
            <w:r>
              <w:rPr>
                <w:rFonts w:hint="eastAsia" w:ascii="仿宋_GB2312" w:hAnsi="Sans Serif 15cpi" w:eastAsia="仿宋_GB2312"/>
                <w:sz w:val="22"/>
              </w:rPr>
              <w:tab/>
            </w:r>
          </w:p>
          <w:p>
            <w:pPr>
              <w:spacing w:line="360" w:lineRule="auto"/>
              <w:rPr>
                <w:rFonts w:ascii="仿宋_GB2312" w:hAnsi="Sans Serif 15cpi" w:eastAsia="仿宋_GB2312"/>
                <w:sz w:val="22"/>
              </w:rPr>
            </w:pPr>
            <w:r>
              <w:rPr>
                <w:rFonts w:hint="eastAsia" w:ascii="仿宋_GB2312" w:hAnsi="Sans Serif 15cpi" w:eastAsia="仿宋_GB2312"/>
                <w:sz w:val="22"/>
              </w:rPr>
              <w:t>开户行：中行皇岗商务中心支行</w:t>
            </w:r>
          </w:p>
          <w:p>
            <w:pPr>
              <w:spacing w:line="360" w:lineRule="auto"/>
              <w:rPr>
                <w:rFonts w:ascii="仿宋_GB2312" w:hAnsi="Sans Serif 15cpi" w:eastAsia="仿宋_GB2312"/>
                <w:sz w:val="22"/>
              </w:rPr>
            </w:pPr>
            <w:r>
              <w:rPr>
                <w:rFonts w:hint="eastAsia" w:ascii="仿宋_GB2312" w:hAnsi="Sans Serif 15cpi" w:eastAsia="仿宋_GB2312"/>
                <w:sz w:val="22"/>
              </w:rPr>
              <w:t>银行账户：</w:t>
            </w:r>
            <w:r>
              <w:rPr>
                <w:rFonts w:ascii="仿宋_GB2312" w:hAnsi="Sans Serif 15cpi" w:eastAsia="仿宋_GB2312"/>
                <w:sz w:val="22"/>
              </w:rPr>
              <w:t>756260952023</w:t>
            </w:r>
          </w:p>
          <w:p>
            <w:pPr>
              <w:spacing w:line="360" w:lineRule="auto"/>
              <w:rPr>
                <w:rFonts w:ascii="仿宋_GB2312" w:hAnsi="Sans Serif 15cpi" w:eastAsia="仿宋_GB2312"/>
                <w:sz w:val="22"/>
              </w:rPr>
            </w:pPr>
            <w:r>
              <w:rPr>
                <w:rFonts w:hint="eastAsia" w:ascii="仿宋_GB2312" w:hAnsi="Sans Serif 15cpi" w:eastAsia="仿宋_GB2312"/>
                <w:sz w:val="22"/>
              </w:rPr>
              <w:t xml:space="preserve">电  话： </w:t>
            </w:r>
          </w:p>
          <w:p>
            <w:pPr>
              <w:spacing w:line="360" w:lineRule="auto"/>
              <w:rPr>
                <w:rFonts w:ascii="仿宋_GB2312" w:hAnsi="Sans Serif 15cpi" w:eastAsia="仿宋_GB2312"/>
                <w:sz w:val="22"/>
              </w:rPr>
            </w:pPr>
            <w:r>
              <w:rPr>
                <w:rFonts w:hint="eastAsia" w:ascii="仿宋_GB2312" w:hAnsi="Sans Serif 15cpi" w:eastAsia="仿宋_GB2312"/>
                <w:sz w:val="22"/>
              </w:rPr>
              <w:t xml:space="preserve">传  真： </w:t>
            </w:r>
          </w:p>
          <w:p>
            <w:pPr>
              <w:spacing w:line="360" w:lineRule="auto"/>
              <w:rPr>
                <w:rFonts w:ascii="仿宋_GB2312" w:hAnsi="Sans Serif 15cpi" w:eastAsia="仿宋_GB2312"/>
                <w:bCs/>
                <w:sz w:val="22"/>
              </w:rPr>
            </w:pPr>
            <w:r>
              <w:rPr>
                <w:rFonts w:hint="eastAsia" w:ascii="仿宋_GB2312" w:eastAsia="仿宋_GB2312"/>
                <w:sz w:val="22"/>
              </w:rPr>
              <w:t xml:space="preserve">日  期： </w:t>
            </w:r>
          </w:p>
        </w:tc>
        <w:tc>
          <w:tcPr>
            <w:tcW w:w="5329" w:type="dxa"/>
          </w:tcPr>
          <w:p>
            <w:pPr>
              <w:spacing w:line="360" w:lineRule="auto"/>
              <w:rPr>
                <w:rFonts w:ascii="仿宋_GB2312" w:hAnsi="Sans Serif 15cpi" w:eastAsia="仿宋_GB2312"/>
                <w:sz w:val="22"/>
              </w:rPr>
            </w:pPr>
            <w:r>
              <w:rPr>
                <w:rFonts w:hint="eastAsia" w:ascii="仿宋_GB2312" w:hAnsi="Sans Serif 15cpi" w:eastAsia="仿宋_GB2312"/>
                <w:sz w:val="22"/>
              </w:rPr>
              <w:t xml:space="preserve">乙　方： </w:t>
            </w:r>
            <w:r>
              <w:rPr>
                <w:rFonts w:ascii="仿宋_GB2312" w:hAnsi="Sans Serif 15cpi" w:eastAsia="仿宋_GB2312"/>
                <w:sz w:val="22"/>
              </w:rPr>
              <w:t xml:space="preserve"> </w:t>
            </w:r>
            <w:r>
              <w:rPr>
                <w:rFonts w:hint="eastAsia" w:ascii="仿宋_GB2312" w:hAnsi="新宋体" w:eastAsia="仿宋_GB2312"/>
                <w:sz w:val="22"/>
              </w:rPr>
              <w:t xml:space="preserve"> </w:t>
            </w:r>
          </w:p>
          <w:p>
            <w:pPr>
              <w:spacing w:line="360" w:lineRule="auto"/>
              <w:ind w:left="880" w:hanging="880" w:hangingChars="400"/>
              <w:rPr>
                <w:rFonts w:ascii="仿宋_GB2312" w:hAnsi="Sans Serif 15cpi" w:eastAsia="仿宋_GB2312"/>
                <w:sz w:val="22"/>
              </w:rPr>
            </w:pPr>
            <w:r>
              <w:rPr>
                <w:rFonts w:hint="eastAsia" w:ascii="仿宋_GB2312" w:hAnsi="Sans Serif 15cpi" w:eastAsia="仿宋_GB2312"/>
                <w:sz w:val="22"/>
              </w:rPr>
              <w:t xml:space="preserve">地　址：  </w:t>
            </w:r>
          </w:p>
          <w:p>
            <w:pPr>
              <w:spacing w:line="360" w:lineRule="auto"/>
              <w:rPr>
                <w:rFonts w:ascii="仿宋_GB2312" w:hAnsi="Sans Serif 15cpi" w:eastAsia="仿宋_GB2312"/>
                <w:sz w:val="22"/>
              </w:rPr>
            </w:pPr>
            <w:r>
              <w:rPr>
                <w:rFonts w:hint="eastAsia" w:ascii="仿宋_GB2312" w:hAnsi="Sans Serif 15cpi" w:eastAsia="仿宋_GB2312"/>
                <w:sz w:val="22"/>
              </w:rPr>
              <w:t>法定代表人：</w:t>
            </w:r>
          </w:p>
          <w:p>
            <w:pPr>
              <w:spacing w:line="360" w:lineRule="auto"/>
              <w:rPr>
                <w:rFonts w:ascii="仿宋_GB2312" w:hAnsi="Sans Serif 15cpi" w:eastAsia="仿宋_GB2312"/>
                <w:sz w:val="22"/>
              </w:rPr>
            </w:pPr>
            <w:r>
              <w:rPr>
                <w:rFonts w:hint="eastAsia" w:ascii="仿宋_GB2312" w:hAnsi="Sans Serif 15cpi" w:eastAsia="仿宋_GB2312"/>
                <w:sz w:val="22"/>
              </w:rPr>
              <w:t>委托代理人：</w:t>
            </w:r>
          </w:p>
          <w:p>
            <w:pPr>
              <w:spacing w:line="360" w:lineRule="auto"/>
              <w:rPr>
                <w:rFonts w:ascii="仿宋_GB2312" w:hAnsi="宋体" w:eastAsia="仿宋_GB2312"/>
                <w:sz w:val="22"/>
                <w:szCs w:val="21"/>
              </w:rPr>
            </w:pPr>
            <w:r>
              <w:rPr>
                <w:rFonts w:hint="eastAsia" w:ascii="仿宋_GB2312" w:hAnsi="Sans Serif 15cpi" w:eastAsia="仿宋_GB2312"/>
                <w:sz w:val="22"/>
              </w:rPr>
              <w:t>开户行：</w:t>
            </w:r>
            <w:r>
              <w:rPr>
                <w:rFonts w:hint="eastAsia" w:ascii="仿宋_GB2312" w:hAnsi="宋体" w:eastAsia="仿宋_GB2312"/>
                <w:sz w:val="22"/>
                <w:szCs w:val="21"/>
              </w:rPr>
              <w:t xml:space="preserve">   </w:t>
            </w:r>
          </w:p>
          <w:p>
            <w:pPr>
              <w:spacing w:line="360" w:lineRule="auto"/>
              <w:rPr>
                <w:rFonts w:ascii="仿宋_GB2312" w:hAnsi="Sans Serif 15cpi" w:eastAsia="仿宋_GB2312"/>
                <w:sz w:val="22"/>
              </w:rPr>
            </w:pPr>
            <w:r>
              <w:rPr>
                <w:rFonts w:hint="eastAsia" w:ascii="仿宋_GB2312" w:hAnsi="Sans Serif 15cpi" w:eastAsia="仿宋_GB2312"/>
                <w:sz w:val="22"/>
              </w:rPr>
              <w:t>帐　号：</w:t>
            </w:r>
            <w:r>
              <w:rPr>
                <w:rFonts w:ascii="仿宋_GB2312" w:hAnsi="宋体" w:eastAsia="仿宋_GB2312"/>
                <w:sz w:val="22"/>
                <w:szCs w:val="21"/>
              </w:rPr>
              <w:t xml:space="preserve"> </w:t>
            </w:r>
            <w:r>
              <w:rPr>
                <w:rFonts w:hint="eastAsia" w:ascii="仿宋_GB2312" w:hAnsi="Sans Serif 15cpi" w:eastAsia="仿宋_GB2312"/>
                <w:sz w:val="22"/>
              </w:rPr>
              <w:t xml:space="preserve">        </w:t>
            </w:r>
          </w:p>
          <w:p>
            <w:pPr>
              <w:spacing w:line="360" w:lineRule="auto"/>
              <w:rPr>
                <w:rFonts w:ascii="仿宋_GB2312" w:hAnsi="Sans Serif 15cpi" w:eastAsia="仿宋_GB2312"/>
                <w:sz w:val="22"/>
              </w:rPr>
            </w:pPr>
            <w:r>
              <w:rPr>
                <w:rFonts w:hint="eastAsia" w:ascii="仿宋_GB2312" w:hAnsi="Sans Serif 15cpi" w:eastAsia="仿宋_GB2312"/>
                <w:sz w:val="22"/>
              </w:rPr>
              <w:t>电　话：</w:t>
            </w:r>
            <w:r>
              <w:rPr>
                <w:rFonts w:ascii="仿宋_GB2312" w:hAnsi="宋体" w:eastAsia="仿宋_GB2312"/>
                <w:sz w:val="22"/>
                <w:szCs w:val="21"/>
              </w:rPr>
              <w:t xml:space="preserve"> </w:t>
            </w:r>
          </w:p>
          <w:p>
            <w:pPr>
              <w:spacing w:line="360" w:lineRule="auto"/>
              <w:rPr>
                <w:rFonts w:ascii="仿宋_GB2312" w:hAnsi="Sans Serif 15cpi" w:eastAsia="仿宋_GB2312"/>
                <w:sz w:val="22"/>
              </w:rPr>
            </w:pPr>
            <w:r>
              <w:rPr>
                <w:rFonts w:hint="eastAsia" w:ascii="仿宋_GB2312" w:hAnsi="Sans Serif 15cpi" w:eastAsia="仿宋_GB2312"/>
                <w:sz w:val="22"/>
              </w:rPr>
              <w:t>传　真：</w:t>
            </w:r>
            <w:r>
              <w:rPr>
                <w:rFonts w:hint="eastAsia" w:ascii="仿宋_GB2312" w:hAnsi="宋体" w:eastAsia="仿宋_GB2312"/>
                <w:sz w:val="22"/>
                <w:szCs w:val="21"/>
              </w:rPr>
              <w:t xml:space="preserve"> </w:t>
            </w:r>
          </w:p>
          <w:p>
            <w:pPr>
              <w:spacing w:line="360" w:lineRule="auto"/>
              <w:rPr>
                <w:rFonts w:ascii="仿宋_GB2312" w:eastAsia="仿宋_GB2312"/>
                <w:sz w:val="22"/>
              </w:rPr>
            </w:pPr>
            <w:r>
              <w:rPr>
                <w:rFonts w:hint="eastAsia" w:ascii="仿宋_GB2312" w:eastAsia="仿宋_GB2312"/>
                <w:sz w:val="22"/>
              </w:rPr>
              <w:t xml:space="preserve">日  期： </w:t>
            </w:r>
          </w:p>
        </w:tc>
      </w:tr>
    </w:tbl>
    <w:p>
      <w:pPr>
        <w:pStyle w:val="35"/>
        <w:jc w:val="left"/>
        <w:outlineLvl w:val="9"/>
        <w:rPr>
          <w:rFonts w:ascii="仿宋_GB2312" w:eastAsia="仿宋_GB2312"/>
        </w:rPr>
      </w:pPr>
    </w:p>
    <w:p>
      <w:pPr>
        <w:tabs>
          <w:tab w:val="left" w:pos="3240"/>
        </w:tabs>
        <w:adjustRightInd w:val="0"/>
        <w:snapToGrid w:val="0"/>
        <w:spacing w:before="312" w:beforeLines="100" w:after="312" w:afterLines="100"/>
        <w:ind w:right="238"/>
        <w:jc w:val="left"/>
        <w:outlineLvl w:val="1"/>
        <w:rPr>
          <w:rFonts w:ascii="仿宋_GB2312" w:eastAsia="仿宋_GB2312"/>
          <w:b/>
          <w:sz w:val="30"/>
          <w:szCs w:val="30"/>
        </w:rPr>
      </w:pPr>
      <w:bookmarkStart w:id="289" w:name="_Toc3904808"/>
      <w:r>
        <w:rPr>
          <w:rFonts w:hint="eastAsia" w:ascii="仿宋_GB2312" w:hAnsi="Sans Serif 15cpi" w:eastAsia="仿宋_GB2312"/>
          <w:b/>
          <w:sz w:val="30"/>
          <w:szCs w:val="30"/>
        </w:rPr>
        <w:t>附件一：项目设备和材料投标报价清单</w:t>
      </w:r>
      <w:bookmarkEnd w:id="289"/>
    </w:p>
    <w:tbl>
      <w:tblPr>
        <w:tblStyle w:val="37"/>
        <w:tblW w:w="10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
        <w:gridCol w:w="607"/>
        <w:gridCol w:w="1701"/>
        <w:gridCol w:w="1842"/>
        <w:gridCol w:w="567"/>
        <w:gridCol w:w="426"/>
        <w:gridCol w:w="3685"/>
        <w:gridCol w:w="992"/>
        <w:gridCol w:w="918"/>
        <w:gridCol w:w="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jc w:val="left"/>
              <w:rPr>
                <w:rFonts w:ascii="仿宋_GB2312" w:hAnsi="宋体" w:eastAsia="仿宋_GB2312"/>
                <w:szCs w:val="21"/>
              </w:rPr>
            </w:pPr>
            <w:r>
              <w:rPr>
                <w:rFonts w:hint="eastAsia" w:ascii="仿宋_GB2312" w:hAnsi="宋体" w:eastAsia="仿宋_GB2312"/>
                <w:szCs w:val="21"/>
              </w:rPr>
              <w:t>序号</w:t>
            </w:r>
          </w:p>
        </w:tc>
        <w:tc>
          <w:tcPr>
            <w:tcW w:w="1701" w:type="dxa"/>
            <w:vAlign w:val="center"/>
          </w:tcPr>
          <w:p>
            <w:pPr>
              <w:jc w:val="left"/>
              <w:rPr>
                <w:rFonts w:ascii="仿宋_GB2312" w:hAnsi="宋体" w:eastAsia="仿宋_GB2312"/>
                <w:szCs w:val="21"/>
              </w:rPr>
            </w:pPr>
            <w:r>
              <w:rPr>
                <w:rFonts w:hint="eastAsia" w:ascii="仿宋_GB2312" w:hAnsi="宋体" w:eastAsia="仿宋_GB2312"/>
                <w:szCs w:val="21"/>
              </w:rPr>
              <w:t>名称</w:t>
            </w:r>
          </w:p>
        </w:tc>
        <w:tc>
          <w:tcPr>
            <w:tcW w:w="1842" w:type="dxa"/>
            <w:vAlign w:val="center"/>
          </w:tcPr>
          <w:p>
            <w:pPr>
              <w:jc w:val="left"/>
              <w:rPr>
                <w:rFonts w:ascii="仿宋_GB2312" w:hAnsi="宋体" w:eastAsia="仿宋_GB2312"/>
                <w:szCs w:val="21"/>
              </w:rPr>
            </w:pPr>
            <w:r>
              <w:rPr>
                <w:rFonts w:hint="eastAsia" w:ascii="仿宋_GB2312" w:hAnsi="宋体" w:eastAsia="仿宋_GB2312"/>
                <w:szCs w:val="21"/>
              </w:rPr>
              <w:t>型号、规格及附件</w:t>
            </w:r>
          </w:p>
        </w:tc>
        <w:tc>
          <w:tcPr>
            <w:tcW w:w="567" w:type="dxa"/>
            <w:vAlign w:val="center"/>
          </w:tcPr>
          <w:p>
            <w:pPr>
              <w:jc w:val="left"/>
              <w:rPr>
                <w:rFonts w:ascii="仿宋_GB2312" w:hAnsi="宋体" w:eastAsia="仿宋_GB2312"/>
                <w:szCs w:val="21"/>
              </w:rPr>
            </w:pPr>
            <w:r>
              <w:rPr>
                <w:rFonts w:hint="eastAsia" w:ascii="仿宋_GB2312" w:hAnsi="宋体" w:eastAsia="仿宋_GB2312"/>
                <w:szCs w:val="21"/>
              </w:rPr>
              <w:t>数量</w:t>
            </w:r>
          </w:p>
        </w:tc>
        <w:tc>
          <w:tcPr>
            <w:tcW w:w="426" w:type="dxa"/>
            <w:vAlign w:val="center"/>
          </w:tcPr>
          <w:p>
            <w:pPr>
              <w:jc w:val="left"/>
              <w:rPr>
                <w:rFonts w:ascii="仿宋_GB2312" w:hAnsi="宋体" w:eastAsia="仿宋_GB2312"/>
                <w:szCs w:val="21"/>
              </w:rPr>
            </w:pPr>
            <w:r>
              <w:rPr>
                <w:rFonts w:hint="eastAsia" w:ascii="仿宋_GB2312" w:hAnsi="宋体" w:eastAsia="仿宋_GB2312"/>
                <w:szCs w:val="21"/>
              </w:rPr>
              <w:t>单位</w:t>
            </w:r>
          </w:p>
        </w:tc>
        <w:tc>
          <w:tcPr>
            <w:tcW w:w="3685" w:type="dxa"/>
            <w:vAlign w:val="center"/>
          </w:tcPr>
          <w:p>
            <w:pPr>
              <w:jc w:val="left"/>
              <w:rPr>
                <w:rFonts w:ascii="仿宋_GB2312" w:hAnsi="宋体" w:eastAsia="仿宋_GB2312"/>
                <w:szCs w:val="21"/>
              </w:rPr>
            </w:pPr>
            <w:r>
              <w:rPr>
                <w:rFonts w:hint="eastAsia" w:ascii="仿宋_GB2312" w:hAnsi="宋体" w:eastAsia="仿宋_GB2312"/>
                <w:szCs w:val="21"/>
              </w:rPr>
              <w:t>原产地和</w:t>
            </w:r>
          </w:p>
          <w:p>
            <w:pPr>
              <w:jc w:val="left"/>
              <w:rPr>
                <w:rFonts w:ascii="仿宋_GB2312" w:hAnsi="宋体" w:eastAsia="仿宋_GB2312"/>
                <w:szCs w:val="21"/>
              </w:rPr>
            </w:pPr>
            <w:r>
              <w:rPr>
                <w:rFonts w:hint="eastAsia" w:ascii="仿宋_GB2312" w:hAnsi="宋体" w:eastAsia="仿宋_GB2312"/>
                <w:szCs w:val="21"/>
              </w:rPr>
              <w:t>制造商名称</w:t>
            </w:r>
          </w:p>
        </w:tc>
        <w:tc>
          <w:tcPr>
            <w:tcW w:w="992" w:type="dxa"/>
            <w:vAlign w:val="center"/>
          </w:tcPr>
          <w:p>
            <w:pPr>
              <w:jc w:val="left"/>
              <w:rPr>
                <w:rFonts w:ascii="仿宋_GB2312" w:hAnsi="宋体" w:eastAsia="仿宋_GB2312"/>
                <w:szCs w:val="21"/>
              </w:rPr>
            </w:pPr>
            <w:r>
              <w:rPr>
                <w:rFonts w:hint="eastAsia" w:ascii="仿宋_GB2312" w:hAnsi="宋体" w:eastAsia="仿宋_GB2312"/>
                <w:szCs w:val="21"/>
              </w:rPr>
              <w:t>单价（元）</w:t>
            </w:r>
          </w:p>
        </w:tc>
        <w:tc>
          <w:tcPr>
            <w:tcW w:w="1002" w:type="dxa"/>
            <w:gridSpan w:val="2"/>
            <w:vAlign w:val="center"/>
          </w:tcPr>
          <w:p>
            <w:pPr>
              <w:jc w:val="left"/>
              <w:rPr>
                <w:rFonts w:ascii="仿宋_GB2312" w:hAnsi="宋体" w:eastAsia="仿宋_GB2312"/>
                <w:szCs w:val="21"/>
              </w:rPr>
            </w:pPr>
            <w:r>
              <w:rPr>
                <w:rFonts w:hint="eastAsia" w:ascii="仿宋_GB2312" w:hAnsi="宋体" w:eastAsia="仿宋_GB2312"/>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1</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2</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3</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4</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5</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6</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7</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8</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9</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10</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11</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12</w:t>
            </w:r>
          </w:p>
        </w:tc>
        <w:tc>
          <w:tcPr>
            <w:tcW w:w="1701" w:type="dxa"/>
            <w:vAlign w:val="center"/>
          </w:tcPr>
          <w:p>
            <w:pPr>
              <w:jc w:val="left"/>
              <w:rPr>
                <w:rFonts w:ascii="仿宋_GB2312" w:hAnsi="宋体" w:eastAsia="仿宋_GB2312"/>
                <w:szCs w:val="21"/>
              </w:rPr>
            </w:pPr>
          </w:p>
        </w:tc>
        <w:tc>
          <w:tcPr>
            <w:tcW w:w="1842" w:type="dxa"/>
            <w:vAlign w:val="center"/>
          </w:tcPr>
          <w:p>
            <w:pPr>
              <w:widowControl/>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5" w:type="dxa"/>
          <w:jc w:val="center"/>
        </w:trPr>
        <w:tc>
          <w:tcPr>
            <w:tcW w:w="607" w:type="dxa"/>
            <w:vAlign w:val="center"/>
          </w:tcPr>
          <w:p>
            <w:pPr>
              <w:widowControl/>
              <w:snapToGrid w:val="0"/>
              <w:spacing w:line="240" w:lineRule="atLeast"/>
              <w:jc w:val="left"/>
              <w:rPr>
                <w:rFonts w:ascii="仿宋_GB2312" w:hAnsi="宋体" w:eastAsia="仿宋_GB2312" w:cs="宋体"/>
                <w:szCs w:val="21"/>
              </w:rPr>
            </w:pPr>
            <w:r>
              <w:rPr>
                <w:rFonts w:hint="eastAsia" w:ascii="仿宋_GB2312" w:hAnsi="宋体" w:eastAsia="仿宋_GB2312" w:cs="宋体"/>
                <w:szCs w:val="21"/>
              </w:rPr>
              <w:t>13</w:t>
            </w:r>
          </w:p>
        </w:tc>
        <w:tc>
          <w:tcPr>
            <w:tcW w:w="1701" w:type="dxa"/>
            <w:vAlign w:val="center"/>
          </w:tcPr>
          <w:p>
            <w:pPr>
              <w:jc w:val="left"/>
              <w:rPr>
                <w:rFonts w:ascii="仿宋_GB2312" w:hAnsi="宋体" w:eastAsia="仿宋_GB2312"/>
                <w:szCs w:val="21"/>
              </w:rPr>
            </w:pPr>
          </w:p>
        </w:tc>
        <w:tc>
          <w:tcPr>
            <w:tcW w:w="1842" w:type="dxa"/>
            <w:vAlign w:val="center"/>
          </w:tcPr>
          <w:p>
            <w:pPr>
              <w:snapToGrid w:val="0"/>
              <w:spacing w:line="240" w:lineRule="atLeast"/>
              <w:jc w:val="left"/>
              <w:rPr>
                <w:rFonts w:ascii="仿宋_GB2312" w:hAnsi="宋体" w:eastAsia="仿宋_GB2312"/>
                <w:szCs w:val="21"/>
              </w:rPr>
            </w:pPr>
          </w:p>
        </w:tc>
        <w:tc>
          <w:tcPr>
            <w:tcW w:w="567" w:type="dxa"/>
            <w:vAlign w:val="center"/>
          </w:tcPr>
          <w:p>
            <w:pPr>
              <w:widowControl/>
              <w:jc w:val="left"/>
              <w:rPr>
                <w:rFonts w:ascii="仿宋_GB2312" w:hAnsi="宋体" w:eastAsia="仿宋_GB2312"/>
                <w:szCs w:val="21"/>
              </w:rPr>
            </w:pPr>
          </w:p>
        </w:tc>
        <w:tc>
          <w:tcPr>
            <w:tcW w:w="426" w:type="dxa"/>
            <w:vAlign w:val="center"/>
          </w:tcPr>
          <w:p>
            <w:pPr>
              <w:widowControl/>
              <w:jc w:val="left"/>
              <w:rPr>
                <w:rFonts w:ascii="仿宋_GB2312" w:hAnsi="宋体" w:eastAsia="仿宋_GB2312"/>
                <w:szCs w:val="21"/>
              </w:rPr>
            </w:pPr>
          </w:p>
        </w:tc>
        <w:tc>
          <w:tcPr>
            <w:tcW w:w="3685" w:type="dxa"/>
            <w:vAlign w:val="center"/>
          </w:tcPr>
          <w:p>
            <w:pPr>
              <w:widowControl/>
              <w:jc w:val="left"/>
              <w:rPr>
                <w:rFonts w:ascii="仿宋_GB2312" w:hAnsi="宋体" w:eastAsia="仿宋_GB2312"/>
                <w:szCs w:val="21"/>
              </w:rPr>
            </w:pPr>
          </w:p>
        </w:tc>
        <w:tc>
          <w:tcPr>
            <w:tcW w:w="992" w:type="dxa"/>
            <w:vAlign w:val="center"/>
          </w:tcPr>
          <w:p>
            <w:pPr>
              <w:widowControl/>
              <w:jc w:val="left"/>
              <w:rPr>
                <w:rFonts w:ascii="仿宋_GB2312" w:hAnsi="宋体" w:eastAsia="仿宋_GB2312"/>
                <w:szCs w:val="21"/>
              </w:rPr>
            </w:pPr>
          </w:p>
        </w:tc>
        <w:tc>
          <w:tcPr>
            <w:tcW w:w="1002" w:type="dxa"/>
            <w:gridSpan w:val="2"/>
            <w:vAlign w:val="center"/>
          </w:tcPr>
          <w:p>
            <w:pPr>
              <w:widowControl/>
              <w:jc w:val="left"/>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dxa"/>
          <w:jc w:val="center"/>
        </w:trPr>
        <w:tc>
          <w:tcPr>
            <w:tcW w:w="10783" w:type="dxa"/>
            <w:gridSpan w:val="9"/>
            <w:vAlign w:val="center"/>
          </w:tcPr>
          <w:p>
            <w:pPr>
              <w:jc w:val="left"/>
              <w:rPr>
                <w:rFonts w:ascii="仿宋_GB2312" w:hAnsi="宋体" w:eastAsia="仿宋_GB2312"/>
                <w:b/>
              </w:rPr>
            </w:pPr>
            <w:r>
              <w:rPr>
                <w:rFonts w:hint="eastAsia" w:ascii="仿宋_GB2312" w:hAnsi="宋体" w:eastAsia="仿宋_GB2312"/>
                <w:b/>
              </w:rPr>
              <w:t>总价：人民币：</w:t>
            </w:r>
            <w:r>
              <w:rPr>
                <w:rFonts w:hint="eastAsia" w:ascii="仿宋_GB2312" w:hAnsi="宋体" w:eastAsia="仿宋_GB2312"/>
                <w:b/>
                <w:u w:val="single"/>
              </w:rPr>
              <w:t xml:space="preserve">X拾X万X仟X拾元整 </w:t>
            </w:r>
            <w:r>
              <w:rPr>
                <w:rFonts w:hint="eastAsia" w:ascii="仿宋_GB2312" w:hAnsi="宋体" w:eastAsia="仿宋_GB2312"/>
                <w:b/>
                <w:bCs/>
                <w:u w:val="single"/>
              </w:rPr>
              <w:t>（</w:t>
            </w:r>
            <w:r>
              <w:rPr>
                <w:rFonts w:hint="eastAsia" w:ascii="仿宋_GB2312" w:hAnsi="宋体" w:eastAsia="仿宋_GB2312"/>
                <w:b/>
                <w:u w:val="single"/>
              </w:rPr>
              <w:t xml:space="preserve">￥：    </w:t>
            </w:r>
            <w:r>
              <w:rPr>
                <w:rFonts w:hint="eastAsia" w:ascii="仿宋_GB2312" w:hAnsi="宋体" w:eastAsia="仿宋_GB2312"/>
                <w:b/>
                <w:bCs/>
                <w:u w:val="single"/>
              </w:rPr>
              <w:t>）</w:t>
            </w:r>
          </w:p>
        </w:tc>
      </w:tr>
      <w:bookmarkEnd w:id="271"/>
    </w:tbl>
    <w:p>
      <w:pPr>
        <w:tabs>
          <w:tab w:val="left" w:pos="3240"/>
        </w:tabs>
        <w:adjustRightInd w:val="0"/>
        <w:snapToGrid w:val="0"/>
        <w:spacing w:before="312" w:beforeLines="100" w:after="312" w:afterLines="100"/>
        <w:ind w:right="238" w:firstLine="2625" w:firstLineChars="1250"/>
        <w:jc w:val="right"/>
        <w:rPr>
          <w:rFonts w:ascii="仿宋_GB2312" w:hAnsi="Sans Serif 15cpi" w:eastAsia="仿宋_GB2312"/>
        </w:rPr>
      </w:pPr>
    </w:p>
    <w:p>
      <w:pPr>
        <w:tabs>
          <w:tab w:val="left" w:pos="3240"/>
        </w:tabs>
        <w:adjustRightInd w:val="0"/>
        <w:snapToGrid w:val="0"/>
        <w:spacing w:line="360" w:lineRule="auto"/>
        <w:jc w:val="left"/>
        <w:rPr>
          <w:rFonts w:ascii="仿宋_GB2312" w:hAnsi="Sans Serif 15cpi" w:eastAsia="仿宋_GB2312"/>
          <w:b/>
          <w:sz w:val="30"/>
          <w:szCs w:val="30"/>
        </w:rPr>
      </w:pPr>
      <w:r>
        <w:rPr>
          <w:rFonts w:hint="eastAsia" w:ascii="仿宋_GB2312" w:hAnsi="Sans Serif 15cpi" w:eastAsia="仿宋_GB2312"/>
          <w:b/>
          <w:sz w:val="30"/>
          <w:szCs w:val="30"/>
        </w:rPr>
        <w:t>质量技术要求及验收标准：以招标文件、投标文件、合同书中标定规格及技术参数进行验收。</w:t>
      </w:r>
    </w:p>
    <w:sectPr>
      <w:headerReference r:id="rId4" w:type="default"/>
      <w:footerReference r:id="rId6" w:type="default"/>
      <w:headerReference r:id="rId5" w:type="even"/>
      <w:pgSz w:w="11906" w:h="16838"/>
      <w:pgMar w:top="1440" w:right="1080" w:bottom="1440" w:left="1080" w:header="794" w:footer="794"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Sans Serif 15cpi">
    <w:altName w:val="Lucida Console"/>
    <w:panose1 w:val="00000000000000000000"/>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IV</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rFonts w:hint="eastAsia"/>
      </w:rPr>
      <w:t xml:space="preserve">第 </w:t>
    </w:r>
    <w:r>
      <w:fldChar w:fldCharType="begin"/>
    </w:r>
    <w:r>
      <w:rPr>
        <w:rStyle w:val="40"/>
      </w:rPr>
      <w:instrText xml:space="preserve"> PAGE </w:instrText>
    </w:r>
    <w:r>
      <w:fldChar w:fldCharType="separate"/>
    </w:r>
    <w:r>
      <w:rPr>
        <w:rStyle w:val="40"/>
      </w:rPr>
      <w:t>17</w:t>
    </w:r>
    <w:r>
      <w:fldChar w:fldCharType="end"/>
    </w:r>
    <w:r>
      <w:rPr>
        <w:rStyle w:val="40"/>
        <w:rFonts w:hint="eastAsia"/>
      </w:rPr>
      <w:t xml:space="preserve"> </w:t>
    </w:r>
    <w:r>
      <w:rPr>
        <w:rFonts w:hint="eastAsia"/>
      </w:rPr>
      <w:t xml:space="preserve">页  共 </w:t>
    </w:r>
    <w:r>
      <w:fldChar w:fldCharType="begin"/>
    </w:r>
    <w:r>
      <w:rPr>
        <w:rStyle w:val="40"/>
      </w:rPr>
      <w:instrText xml:space="preserve"> NUMPAGES </w:instrText>
    </w:r>
    <w:r>
      <w:fldChar w:fldCharType="separate"/>
    </w:r>
    <w:r>
      <w:rPr>
        <w:rStyle w:val="40"/>
      </w:rPr>
      <w:t>54</w:t>
    </w:r>
    <w:r>
      <w:fldChar w:fldCharType="end"/>
    </w:r>
    <w:r>
      <w:rPr>
        <w:rStyle w:val="40"/>
        <w:rFonts w:hint="eastAsia"/>
      </w:rPr>
      <w:t xml:space="preserve"> </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jc w:val="left"/>
      <w:rPr>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40"/>
      </w:rPr>
    </w:pPr>
    <w:r>
      <w:fldChar w:fldCharType="begin"/>
    </w:r>
    <w:r>
      <w:rPr>
        <w:rStyle w:val="40"/>
      </w:rPr>
      <w:instrText xml:space="preserve">PAGE  </w:instrText>
    </w:r>
    <w:r>
      <w:fldChar w:fldCharType="separate"/>
    </w:r>
    <w:r>
      <w:rPr>
        <w:rStyle w:val="40"/>
      </w:rPr>
      <w:t>1</w:t>
    </w:r>
    <w:r>
      <w:fldChar w:fldCharType="end"/>
    </w:r>
  </w:p>
  <w:p>
    <w:pPr>
      <w:pStyle w:val="2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24C"/>
    <w:multiLevelType w:val="multilevel"/>
    <w:tmpl w:val="0DD1324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05F0B61"/>
    <w:multiLevelType w:val="multilevel"/>
    <w:tmpl w:val="205F0B6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18A5BEF"/>
    <w:multiLevelType w:val="multilevel"/>
    <w:tmpl w:val="218A5BE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3D896557"/>
    <w:multiLevelType w:val="multilevel"/>
    <w:tmpl w:val="3D89655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2A449B7"/>
    <w:multiLevelType w:val="multilevel"/>
    <w:tmpl w:val="42A449B7"/>
    <w:lvl w:ilvl="0" w:tentative="0">
      <w:start w:val="1"/>
      <w:numFmt w:val="decimal"/>
      <w:lvlText w:val="%1."/>
      <w:lvlJc w:val="left"/>
      <w:pPr>
        <w:ind w:left="420" w:hanging="420"/>
      </w:p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FF1F33"/>
    <w:multiLevelType w:val="multilevel"/>
    <w:tmpl w:val="4FFF1F33"/>
    <w:lvl w:ilvl="0" w:tentative="0">
      <w:start w:val="1"/>
      <w:numFmt w:val="decimal"/>
      <w:lvlText w:val="%1."/>
      <w:lvlJc w:val="left"/>
      <w:pPr>
        <w:ind w:left="425" w:hanging="425"/>
      </w:pPr>
    </w:lvl>
    <w:lvl w:ilvl="1" w:tentative="0">
      <w:start w:val="1"/>
      <w:numFmt w:val="decimal"/>
      <w:lvlText w:val="%1.%2."/>
      <w:lvlJc w:val="left"/>
      <w:pPr>
        <w:ind w:left="567" w:hanging="567"/>
      </w:pPr>
      <w:rPr>
        <w:b w:val="0"/>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57AA69A4"/>
    <w:multiLevelType w:val="multilevel"/>
    <w:tmpl w:val="57AA69A4"/>
    <w:lvl w:ilvl="0" w:tentative="0">
      <w:start w:val="1"/>
      <w:numFmt w:val="decimal"/>
      <w:lvlText w:val="%1."/>
      <w:lvlJc w:val="left"/>
      <w:pPr>
        <w:ind w:left="851" w:hanging="851"/>
      </w:pPr>
      <w:rPr>
        <w:rFonts w:hint="eastAsia"/>
      </w:rPr>
    </w:lvl>
    <w:lvl w:ilvl="1" w:tentative="0">
      <w:start w:val="1"/>
      <w:numFmt w:val="decimal"/>
      <w:lvlText w:val="%1.%2."/>
      <w:lvlJc w:val="left"/>
      <w:pPr>
        <w:ind w:left="851" w:hanging="851"/>
      </w:pPr>
      <w:rPr>
        <w:rFonts w:hint="default" w:ascii="Times New Roman" w:hAnsi="Times New Roman" w:cs="Times New Roman"/>
        <w:b w:val="0"/>
      </w:rPr>
    </w:lvl>
    <w:lvl w:ilvl="2" w:tentative="0">
      <w:start w:val="1"/>
      <w:numFmt w:val="decimal"/>
      <w:lvlText w:val="%1.%2.%3."/>
      <w:lvlJc w:val="left"/>
      <w:pPr>
        <w:ind w:left="851" w:hanging="851"/>
      </w:pPr>
      <w:rPr>
        <w:rFonts w:hint="default" w:ascii="Times New Roman" w:hAnsi="Times New Roman" w:cs="Times New Roman"/>
        <w:b w:val="0"/>
        <w:color w:val="auto"/>
      </w:rPr>
    </w:lvl>
    <w:lvl w:ilvl="3" w:tentative="0">
      <w:start w:val="1"/>
      <w:numFmt w:val="decimal"/>
      <w:lvlText w:val="%1.%2.%3.%4."/>
      <w:lvlJc w:val="left"/>
      <w:pPr>
        <w:ind w:left="851" w:hanging="851"/>
      </w:pPr>
      <w:rPr>
        <w:rFonts w:hint="eastAsia"/>
        <w:b w:val="0"/>
        <w:color w:val="auto"/>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59D99BA8"/>
    <w:multiLevelType w:val="singleLevel"/>
    <w:tmpl w:val="59D99BA8"/>
    <w:lvl w:ilvl="0" w:tentative="0">
      <w:start w:val="1"/>
      <w:numFmt w:val="decimal"/>
      <w:lvlText w:val="%1."/>
      <w:lvlJc w:val="left"/>
      <w:pPr>
        <w:ind w:left="425" w:hanging="425"/>
      </w:pPr>
      <w:rPr>
        <w:rFonts w:hint="default"/>
      </w:rPr>
    </w:lvl>
  </w:abstractNum>
  <w:abstractNum w:abstractNumId="8">
    <w:nsid w:val="65984F0D"/>
    <w:multiLevelType w:val="multilevel"/>
    <w:tmpl w:val="65984F0D"/>
    <w:lvl w:ilvl="0" w:tentative="0">
      <w:start w:val="1"/>
      <w:numFmt w:val="decimal"/>
      <w:lvlText w:val="%1、"/>
      <w:lvlJc w:val="left"/>
      <w:pPr>
        <w:ind w:left="1635" w:hanging="1005"/>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9">
    <w:nsid w:val="6C205D6B"/>
    <w:multiLevelType w:val="multilevel"/>
    <w:tmpl w:val="6C205D6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DBA4129"/>
    <w:multiLevelType w:val="multilevel"/>
    <w:tmpl w:val="6DBA412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3"/>
  </w:num>
  <w:num w:numId="8">
    <w:abstractNumId w:val="9"/>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F6D"/>
    <w:rsid w:val="000027A6"/>
    <w:rsid w:val="00005EAE"/>
    <w:rsid w:val="00006C45"/>
    <w:rsid w:val="000109A5"/>
    <w:rsid w:val="00014447"/>
    <w:rsid w:val="0001467A"/>
    <w:rsid w:val="00014CE8"/>
    <w:rsid w:val="00015347"/>
    <w:rsid w:val="00015850"/>
    <w:rsid w:val="00017C1F"/>
    <w:rsid w:val="00020176"/>
    <w:rsid w:val="00021CD7"/>
    <w:rsid w:val="00021FE4"/>
    <w:rsid w:val="00024BB9"/>
    <w:rsid w:val="0002537C"/>
    <w:rsid w:val="00025F4E"/>
    <w:rsid w:val="0003026C"/>
    <w:rsid w:val="00031E28"/>
    <w:rsid w:val="000331E2"/>
    <w:rsid w:val="000352E2"/>
    <w:rsid w:val="0003683A"/>
    <w:rsid w:val="00036DBB"/>
    <w:rsid w:val="0003770E"/>
    <w:rsid w:val="00037BC0"/>
    <w:rsid w:val="000417EE"/>
    <w:rsid w:val="0004543D"/>
    <w:rsid w:val="00047654"/>
    <w:rsid w:val="00047F45"/>
    <w:rsid w:val="000504B7"/>
    <w:rsid w:val="00050BBF"/>
    <w:rsid w:val="00052915"/>
    <w:rsid w:val="0005316A"/>
    <w:rsid w:val="00054723"/>
    <w:rsid w:val="0005478B"/>
    <w:rsid w:val="00054D2F"/>
    <w:rsid w:val="00055A72"/>
    <w:rsid w:val="00057ED6"/>
    <w:rsid w:val="000605D6"/>
    <w:rsid w:val="000607D3"/>
    <w:rsid w:val="0006083F"/>
    <w:rsid w:val="00060E27"/>
    <w:rsid w:val="00065D85"/>
    <w:rsid w:val="00067F16"/>
    <w:rsid w:val="00070F58"/>
    <w:rsid w:val="000734EC"/>
    <w:rsid w:val="00075290"/>
    <w:rsid w:val="0007678C"/>
    <w:rsid w:val="0008183D"/>
    <w:rsid w:val="00082326"/>
    <w:rsid w:val="000841D0"/>
    <w:rsid w:val="00086B28"/>
    <w:rsid w:val="00090803"/>
    <w:rsid w:val="00092229"/>
    <w:rsid w:val="0009282C"/>
    <w:rsid w:val="000937BA"/>
    <w:rsid w:val="00093B34"/>
    <w:rsid w:val="00094D80"/>
    <w:rsid w:val="000958A1"/>
    <w:rsid w:val="000967F0"/>
    <w:rsid w:val="000978B8"/>
    <w:rsid w:val="000A0669"/>
    <w:rsid w:val="000A0901"/>
    <w:rsid w:val="000A189B"/>
    <w:rsid w:val="000A4561"/>
    <w:rsid w:val="000A76BD"/>
    <w:rsid w:val="000B0BD6"/>
    <w:rsid w:val="000B18D8"/>
    <w:rsid w:val="000B1FDB"/>
    <w:rsid w:val="000B3C6A"/>
    <w:rsid w:val="000B4296"/>
    <w:rsid w:val="000B5A19"/>
    <w:rsid w:val="000B6160"/>
    <w:rsid w:val="000C1D97"/>
    <w:rsid w:val="000C387D"/>
    <w:rsid w:val="000C469D"/>
    <w:rsid w:val="000C71ED"/>
    <w:rsid w:val="000C7886"/>
    <w:rsid w:val="000C7CEA"/>
    <w:rsid w:val="000D1A66"/>
    <w:rsid w:val="000D4249"/>
    <w:rsid w:val="000D5CFE"/>
    <w:rsid w:val="000E02E5"/>
    <w:rsid w:val="000E12B6"/>
    <w:rsid w:val="000E3806"/>
    <w:rsid w:val="000E3D16"/>
    <w:rsid w:val="000E3E8B"/>
    <w:rsid w:val="000E5CC1"/>
    <w:rsid w:val="000E6CC6"/>
    <w:rsid w:val="000E771C"/>
    <w:rsid w:val="000F15FE"/>
    <w:rsid w:val="000F6109"/>
    <w:rsid w:val="000F70E3"/>
    <w:rsid w:val="00102067"/>
    <w:rsid w:val="00105A5A"/>
    <w:rsid w:val="00111105"/>
    <w:rsid w:val="00111230"/>
    <w:rsid w:val="001118B4"/>
    <w:rsid w:val="00114046"/>
    <w:rsid w:val="001164C1"/>
    <w:rsid w:val="001169AF"/>
    <w:rsid w:val="00116FD2"/>
    <w:rsid w:val="00117C90"/>
    <w:rsid w:val="00121DDF"/>
    <w:rsid w:val="00122729"/>
    <w:rsid w:val="001227AD"/>
    <w:rsid w:val="0013085B"/>
    <w:rsid w:val="00131C10"/>
    <w:rsid w:val="001358AF"/>
    <w:rsid w:val="00135EFE"/>
    <w:rsid w:val="001424C7"/>
    <w:rsid w:val="00144159"/>
    <w:rsid w:val="00144239"/>
    <w:rsid w:val="001447B2"/>
    <w:rsid w:val="00144E2C"/>
    <w:rsid w:val="001451A1"/>
    <w:rsid w:val="001451EB"/>
    <w:rsid w:val="00145690"/>
    <w:rsid w:val="00145CAD"/>
    <w:rsid w:val="00146622"/>
    <w:rsid w:val="00146FAF"/>
    <w:rsid w:val="00147070"/>
    <w:rsid w:val="001474A7"/>
    <w:rsid w:val="00152793"/>
    <w:rsid w:val="0015672F"/>
    <w:rsid w:val="00156F6D"/>
    <w:rsid w:val="00160A3F"/>
    <w:rsid w:val="00160DD1"/>
    <w:rsid w:val="0016245E"/>
    <w:rsid w:val="001631F6"/>
    <w:rsid w:val="0016750C"/>
    <w:rsid w:val="0017176F"/>
    <w:rsid w:val="00172A27"/>
    <w:rsid w:val="001737FB"/>
    <w:rsid w:val="00174D9B"/>
    <w:rsid w:val="001752D3"/>
    <w:rsid w:val="001759CD"/>
    <w:rsid w:val="00177613"/>
    <w:rsid w:val="001807D4"/>
    <w:rsid w:val="0018434D"/>
    <w:rsid w:val="00187075"/>
    <w:rsid w:val="00187258"/>
    <w:rsid w:val="00190E11"/>
    <w:rsid w:val="00193037"/>
    <w:rsid w:val="0019306D"/>
    <w:rsid w:val="00195F39"/>
    <w:rsid w:val="00197E30"/>
    <w:rsid w:val="001A1665"/>
    <w:rsid w:val="001A5953"/>
    <w:rsid w:val="001A63CC"/>
    <w:rsid w:val="001A7053"/>
    <w:rsid w:val="001B09A4"/>
    <w:rsid w:val="001B320A"/>
    <w:rsid w:val="001B335F"/>
    <w:rsid w:val="001B5BB3"/>
    <w:rsid w:val="001B6D2E"/>
    <w:rsid w:val="001B6E0C"/>
    <w:rsid w:val="001C02A2"/>
    <w:rsid w:val="001C1863"/>
    <w:rsid w:val="001C2676"/>
    <w:rsid w:val="001C511A"/>
    <w:rsid w:val="001C6832"/>
    <w:rsid w:val="001D2C98"/>
    <w:rsid w:val="001D4867"/>
    <w:rsid w:val="001D5653"/>
    <w:rsid w:val="001E2FB1"/>
    <w:rsid w:val="001E31D3"/>
    <w:rsid w:val="001E63B4"/>
    <w:rsid w:val="001E76AF"/>
    <w:rsid w:val="001F33A4"/>
    <w:rsid w:val="0020089A"/>
    <w:rsid w:val="00202F44"/>
    <w:rsid w:val="00203B6A"/>
    <w:rsid w:val="00203B70"/>
    <w:rsid w:val="00205C29"/>
    <w:rsid w:val="0021121F"/>
    <w:rsid w:val="002113CD"/>
    <w:rsid w:val="002138AA"/>
    <w:rsid w:val="002153EB"/>
    <w:rsid w:val="00217A44"/>
    <w:rsid w:val="00221DCC"/>
    <w:rsid w:val="002224C8"/>
    <w:rsid w:val="00224951"/>
    <w:rsid w:val="002301B1"/>
    <w:rsid w:val="0023043E"/>
    <w:rsid w:val="0023121D"/>
    <w:rsid w:val="00233410"/>
    <w:rsid w:val="002343B6"/>
    <w:rsid w:val="002371DF"/>
    <w:rsid w:val="002405F9"/>
    <w:rsid w:val="00242410"/>
    <w:rsid w:val="0024360E"/>
    <w:rsid w:val="00243A53"/>
    <w:rsid w:val="00244D88"/>
    <w:rsid w:val="0024593D"/>
    <w:rsid w:val="002471DE"/>
    <w:rsid w:val="00247644"/>
    <w:rsid w:val="0025080B"/>
    <w:rsid w:val="00251F23"/>
    <w:rsid w:val="00252B60"/>
    <w:rsid w:val="00254284"/>
    <w:rsid w:val="00257133"/>
    <w:rsid w:val="00257454"/>
    <w:rsid w:val="0026024B"/>
    <w:rsid w:val="00266431"/>
    <w:rsid w:val="0026736A"/>
    <w:rsid w:val="00267376"/>
    <w:rsid w:val="002725E0"/>
    <w:rsid w:val="00275273"/>
    <w:rsid w:val="00281139"/>
    <w:rsid w:val="00282363"/>
    <w:rsid w:val="002843AB"/>
    <w:rsid w:val="0028581E"/>
    <w:rsid w:val="00286365"/>
    <w:rsid w:val="00290898"/>
    <w:rsid w:val="0029465E"/>
    <w:rsid w:val="002A00D8"/>
    <w:rsid w:val="002A0FB4"/>
    <w:rsid w:val="002A2CB9"/>
    <w:rsid w:val="002A419C"/>
    <w:rsid w:val="002A55CA"/>
    <w:rsid w:val="002A7357"/>
    <w:rsid w:val="002B0001"/>
    <w:rsid w:val="002B0D77"/>
    <w:rsid w:val="002B2049"/>
    <w:rsid w:val="002C0CFD"/>
    <w:rsid w:val="002C1A44"/>
    <w:rsid w:val="002C22F3"/>
    <w:rsid w:val="002C243E"/>
    <w:rsid w:val="002C39EB"/>
    <w:rsid w:val="002C59A1"/>
    <w:rsid w:val="002D368C"/>
    <w:rsid w:val="002E28BE"/>
    <w:rsid w:val="002E46C5"/>
    <w:rsid w:val="002E48EE"/>
    <w:rsid w:val="002F1694"/>
    <w:rsid w:val="002F19C0"/>
    <w:rsid w:val="002F2C74"/>
    <w:rsid w:val="002F6E7A"/>
    <w:rsid w:val="00300E89"/>
    <w:rsid w:val="0030130A"/>
    <w:rsid w:val="0030298C"/>
    <w:rsid w:val="003072A6"/>
    <w:rsid w:val="00307905"/>
    <w:rsid w:val="00307AE9"/>
    <w:rsid w:val="003101BD"/>
    <w:rsid w:val="00310DDB"/>
    <w:rsid w:val="00313393"/>
    <w:rsid w:val="00313DCD"/>
    <w:rsid w:val="0032097C"/>
    <w:rsid w:val="003213F4"/>
    <w:rsid w:val="00322073"/>
    <w:rsid w:val="00322518"/>
    <w:rsid w:val="00323085"/>
    <w:rsid w:val="003250C7"/>
    <w:rsid w:val="0032622E"/>
    <w:rsid w:val="00330B4C"/>
    <w:rsid w:val="003316DE"/>
    <w:rsid w:val="00332F52"/>
    <w:rsid w:val="003352CF"/>
    <w:rsid w:val="00335556"/>
    <w:rsid w:val="0034087D"/>
    <w:rsid w:val="003419DD"/>
    <w:rsid w:val="003433D3"/>
    <w:rsid w:val="00343AA2"/>
    <w:rsid w:val="003458EE"/>
    <w:rsid w:val="003478B0"/>
    <w:rsid w:val="003479CA"/>
    <w:rsid w:val="0035101D"/>
    <w:rsid w:val="00351E18"/>
    <w:rsid w:val="00351E7B"/>
    <w:rsid w:val="0035294C"/>
    <w:rsid w:val="00352FEB"/>
    <w:rsid w:val="00353417"/>
    <w:rsid w:val="0035367F"/>
    <w:rsid w:val="00354B3C"/>
    <w:rsid w:val="0035717E"/>
    <w:rsid w:val="00357AF8"/>
    <w:rsid w:val="00360FFE"/>
    <w:rsid w:val="00362795"/>
    <w:rsid w:val="0036317B"/>
    <w:rsid w:val="00363999"/>
    <w:rsid w:val="003645F5"/>
    <w:rsid w:val="00364ED8"/>
    <w:rsid w:val="003659CF"/>
    <w:rsid w:val="003664CD"/>
    <w:rsid w:val="00366C1B"/>
    <w:rsid w:val="003706DF"/>
    <w:rsid w:val="00373147"/>
    <w:rsid w:val="0037493C"/>
    <w:rsid w:val="00375A1D"/>
    <w:rsid w:val="003762D8"/>
    <w:rsid w:val="0037795F"/>
    <w:rsid w:val="00383FC1"/>
    <w:rsid w:val="00385B5A"/>
    <w:rsid w:val="003878F1"/>
    <w:rsid w:val="00390902"/>
    <w:rsid w:val="00396071"/>
    <w:rsid w:val="003961E9"/>
    <w:rsid w:val="0039621D"/>
    <w:rsid w:val="003964C6"/>
    <w:rsid w:val="0039703A"/>
    <w:rsid w:val="003A23E3"/>
    <w:rsid w:val="003A2659"/>
    <w:rsid w:val="003A354C"/>
    <w:rsid w:val="003A3A9B"/>
    <w:rsid w:val="003A55BB"/>
    <w:rsid w:val="003A70EE"/>
    <w:rsid w:val="003B3BEA"/>
    <w:rsid w:val="003C0FEE"/>
    <w:rsid w:val="003C1F16"/>
    <w:rsid w:val="003C2330"/>
    <w:rsid w:val="003D005A"/>
    <w:rsid w:val="003D02EF"/>
    <w:rsid w:val="003D0BFB"/>
    <w:rsid w:val="003D3761"/>
    <w:rsid w:val="003D3C12"/>
    <w:rsid w:val="003D5F9E"/>
    <w:rsid w:val="003D77A9"/>
    <w:rsid w:val="003E0D3B"/>
    <w:rsid w:val="003E0E37"/>
    <w:rsid w:val="003E6F76"/>
    <w:rsid w:val="003F1F3A"/>
    <w:rsid w:val="003F2166"/>
    <w:rsid w:val="003F38FB"/>
    <w:rsid w:val="003F67A6"/>
    <w:rsid w:val="003F7C8A"/>
    <w:rsid w:val="003F7CE4"/>
    <w:rsid w:val="0040276F"/>
    <w:rsid w:val="00402D72"/>
    <w:rsid w:val="0040419A"/>
    <w:rsid w:val="00404A92"/>
    <w:rsid w:val="00404D6F"/>
    <w:rsid w:val="00405676"/>
    <w:rsid w:val="00405E27"/>
    <w:rsid w:val="004074A5"/>
    <w:rsid w:val="00407E05"/>
    <w:rsid w:val="00410471"/>
    <w:rsid w:val="00416002"/>
    <w:rsid w:val="00417121"/>
    <w:rsid w:val="00420506"/>
    <w:rsid w:val="00421919"/>
    <w:rsid w:val="004220B9"/>
    <w:rsid w:val="00422DA6"/>
    <w:rsid w:val="00431088"/>
    <w:rsid w:val="00432717"/>
    <w:rsid w:val="00433958"/>
    <w:rsid w:val="004354E0"/>
    <w:rsid w:val="00437815"/>
    <w:rsid w:val="00440957"/>
    <w:rsid w:val="004423E6"/>
    <w:rsid w:val="00442A34"/>
    <w:rsid w:val="00443376"/>
    <w:rsid w:val="00443734"/>
    <w:rsid w:val="004454DB"/>
    <w:rsid w:val="00445DB7"/>
    <w:rsid w:val="004466C0"/>
    <w:rsid w:val="0044675A"/>
    <w:rsid w:val="00451F5D"/>
    <w:rsid w:val="004527F5"/>
    <w:rsid w:val="00453924"/>
    <w:rsid w:val="004564C4"/>
    <w:rsid w:val="00457533"/>
    <w:rsid w:val="00457CE0"/>
    <w:rsid w:val="00460118"/>
    <w:rsid w:val="00461388"/>
    <w:rsid w:val="00461FA3"/>
    <w:rsid w:val="004630FA"/>
    <w:rsid w:val="0046772B"/>
    <w:rsid w:val="004702A3"/>
    <w:rsid w:val="0047085B"/>
    <w:rsid w:val="00470BAD"/>
    <w:rsid w:val="00470E80"/>
    <w:rsid w:val="00473602"/>
    <w:rsid w:val="00473BA0"/>
    <w:rsid w:val="00475E3A"/>
    <w:rsid w:val="00482BBB"/>
    <w:rsid w:val="00483544"/>
    <w:rsid w:val="00485555"/>
    <w:rsid w:val="00486968"/>
    <w:rsid w:val="00490DD8"/>
    <w:rsid w:val="00496D3A"/>
    <w:rsid w:val="0049711A"/>
    <w:rsid w:val="004975F0"/>
    <w:rsid w:val="0049768C"/>
    <w:rsid w:val="004A0568"/>
    <w:rsid w:val="004A05D4"/>
    <w:rsid w:val="004A0951"/>
    <w:rsid w:val="004A0DC7"/>
    <w:rsid w:val="004A3AF3"/>
    <w:rsid w:val="004A435B"/>
    <w:rsid w:val="004A47DD"/>
    <w:rsid w:val="004A47F2"/>
    <w:rsid w:val="004A51DE"/>
    <w:rsid w:val="004A5362"/>
    <w:rsid w:val="004B1A42"/>
    <w:rsid w:val="004B1A9C"/>
    <w:rsid w:val="004C1DF3"/>
    <w:rsid w:val="004C4056"/>
    <w:rsid w:val="004C4525"/>
    <w:rsid w:val="004C46DC"/>
    <w:rsid w:val="004C4A20"/>
    <w:rsid w:val="004C4A7C"/>
    <w:rsid w:val="004C4B69"/>
    <w:rsid w:val="004C4E50"/>
    <w:rsid w:val="004C4F0F"/>
    <w:rsid w:val="004C7DEB"/>
    <w:rsid w:val="004D01F5"/>
    <w:rsid w:val="004D0C88"/>
    <w:rsid w:val="004D1C65"/>
    <w:rsid w:val="004D3609"/>
    <w:rsid w:val="004D42BF"/>
    <w:rsid w:val="004D5F72"/>
    <w:rsid w:val="004D7B43"/>
    <w:rsid w:val="004E488C"/>
    <w:rsid w:val="004E530E"/>
    <w:rsid w:val="004E636C"/>
    <w:rsid w:val="004E6391"/>
    <w:rsid w:val="004E7446"/>
    <w:rsid w:val="004E77E1"/>
    <w:rsid w:val="004F0028"/>
    <w:rsid w:val="004F3DFE"/>
    <w:rsid w:val="004F44DC"/>
    <w:rsid w:val="004F574C"/>
    <w:rsid w:val="004F6288"/>
    <w:rsid w:val="00504F43"/>
    <w:rsid w:val="005075D0"/>
    <w:rsid w:val="00511C70"/>
    <w:rsid w:val="00513A4B"/>
    <w:rsid w:val="00514430"/>
    <w:rsid w:val="00514D42"/>
    <w:rsid w:val="00517A54"/>
    <w:rsid w:val="005255C1"/>
    <w:rsid w:val="00526C4F"/>
    <w:rsid w:val="0052730B"/>
    <w:rsid w:val="00527D2F"/>
    <w:rsid w:val="00532275"/>
    <w:rsid w:val="005323EC"/>
    <w:rsid w:val="00533E03"/>
    <w:rsid w:val="00537649"/>
    <w:rsid w:val="0054028D"/>
    <w:rsid w:val="00540BD8"/>
    <w:rsid w:val="00544A8B"/>
    <w:rsid w:val="00545D25"/>
    <w:rsid w:val="00546A45"/>
    <w:rsid w:val="00546F52"/>
    <w:rsid w:val="00547306"/>
    <w:rsid w:val="00547BDD"/>
    <w:rsid w:val="00547FE5"/>
    <w:rsid w:val="005523A4"/>
    <w:rsid w:val="00552BB8"/>
    <w:rsid w:val="0055552D"/>
    <w:rsid w:val="005601D3"/>
    <w:rsid w:val="00561720"/>
    <w:rsid w:val="005617F8"/>
    <w:rsid w:val="00563127"/>
    <w:rsid w:val="00563636"/>
    <w:rsid w:val="0056482B"/>
    <w:rsid w:val="005651A4"/>
    <w:rsid w:val="005753D2"/>
    <w:rsid w:val="0059088D"/>
    <w:rsid w:val="005A2219"/>
    <w:rsid w:val="005A3341"/>
    <w:rsid w:val="005A41D7"/>
    <w:rsid w:val="005A63F0"/>
    <w:rsid w:val="005B561B"/>
    <w:rsid w:val="005C0754"/>
    <w:rsid w:val="005C3A75"/>
    <w:rsid w:val="005C4270"/>
    <w:rsid w:val="005C71EF"/>
    <w:rsid w:val="005C7365"/>
    <w:rsid w:val="005D12E7"/>
    <w:rsid w:val="005D15D6"/>
    <w:rsid w:val="005D1734"/>
    <w:rsid w:val="005D1830"/>
    <w:rsid w:val="005D2A0F"/>
    <w:rsid w:val="005D3B8A"/>
    <w:rsid w:val="005D3F99"/>
    <w:rsid w:val="005D4A9E"/>
    <w:rsid w:val="005D4DF5"/>
    <w:rsid w:val="005D69BC"/>
    <w:rsid w:val="005D7C81"/>
    <w:rsid w:val="005E0BB8"/>
    <w:rsid w:val="005E1BF6"/>
    <w:rsid w:val="005E2430"/>
    <w:rsid w:val="005E3C38"/>
    <w:rsid w:val="005E4043"/>
    <w:rsid w:val="005E4B92"/>
    <w:rsid w:val="005E4D14"/>
    <w:rsid w:val="005E7943"/>
    <w:rsid w:val="005E7CA7"/>
    <w:rsid w:val="005F125B"/>
    <w:rsid w:val="005F1F26"/>
    <w:rsid w:val="005F5039"/>
    <w:rsid w:val="005F54D6"/>
    <w:rsid w:val="005F67E0"/>
    <w:rsid w:val="0060024E"/>
    <w:rsid w:val="006019BB"/>
    <w:rsid w:val="00603824"/>
    <w:rsid w:val="0060419A"/>
    <w:rsid w:val="00604507"/>
    <w:rsid w:val="00607288"/>
    <w:rsid w:val="006105BF"/>
    <w:rsid w:val="00610DDA"/>
    <w:rsid w:val="006122B5"/>
    <w:rsid w:val="006130C9"/>
    <w:rsid w:val="00613893"/>
    <w:rsid w:val="00613A42"/>
    <w:rsid w:val="00613CD6"/>
    <w:rsid w:val="006153CC"/>
    <w:rsid w:val="00616E56"/>
    <w:rsid w:val="006178FA"/>
    <w:rsid w:val="0062184B"/>
    <w:rsid w:val="006312B0"/>
    <w:rsid w:val="00631BD8"/>
    <w:rsid w:val="006333F6"/>
    <w:rsid w:val="00634585"/>
    <w:rsid w:val="00635D65"/>
    <w:rsid w:val="0063661C"/>
    <w:rsid w:val="0063793F"/>
    <w:rsid w:val="00637DFD"/>
    <w:rsid w:val="00640A91"/>
    <w:rsid w:val="00640CEB"/>
    <w:rsid w:val="00641000"/>
    <w:rsid w:val="006442A5"/>
    <w:rsid w:val="00645E27"/>
    <w:rsid w:val="00650798"/>
    <w:rsid w:val="006511C0"/>
    <w:rsid w:val="006519F3"/>
    <w:rsid w:val="00654EB1"/>
    <w:rsid w:val="006551D5"/>
    <w:rsid w:val="00660F4A"/>
    <w:rsid w:val="006642D9"/>
    <w:rsid w:val="00664F57"/>
    <w:rsid w:val="006654A6"/>
    <w:rsid w:val="006740ED"/>
    <w:rsid w:val="00674E7E"/>
    <w:rsid w:val="00676025"/>
    <w:rsid w:val="0067768A"/>
    <w:rsid w:val="006848D7"/>
    <w:rsid w:val="00685BAE"/>
    <w:rsid w:val="00686595"/>
    <w:rsid w:val="0068742D"/>
    <w:rsid w:val="00687B8B"/>
    <w:rsid w:val="00692533"/>
    <w:rsid w:val="0069278F"/>
    <w:rsid w:val="006932AD"/>
    <w:rsid w:val="00693DE1"/>
    <w:rsid w:val="006944BB"/>
    <w:rsid w:val="006A2082"/>
    <w:rsid w:val="006A2799"/>
    <w:rsid w:val="006A55C6"/>
    <w:rsid w:val="006A6ABD"/>
    <w:rsid w:val="006A7F38"/>
    <w:rsid w:val="006B6A72"/>
    <w:rsid w:val="006C07F5"/>
    <w:rsid w:val="006C0E4B"/>
    <w:rsid w:val="006C29F0"/>
    <w:rsid w:val="006C2F8A"/>
    <w:rsid w:val="006C7084"/>
    <w:rsid w:val="006D146A"/>
    <w:rsid w:val="006D59EB"/>
    <w:rsid w:val="006D5FD4"/>
    <w:rsid w:val="006E140D"/>
    <w:rsid w:val="006E1826"/>
    <w:rsid w:val="006E2D4A"/>
    <w:rsid w:val="006E32CB"/>
    <w:rsid w:val="006E3BC8"/>
    <w:rsid w:val="006E5814"/>
    <w:rsid w:val="006F0CD5"/>
    <w:rsid w:val="006F133E"/>
    <w:rsid w:val="006F4162"/>
    <w:rsid w:val="006F4F70"/>
    <w:rsid w:val="006F6010"/>
    <w:rsid w:val="007004D3"/>
    <w:rsid w:val="00700B98"/>
    <w:rsid w:val="0070136B"/>
    <w:rsid w:val="007015C2"/>
    <w:rsid w:val="00702A5C"/>
    <w:rsid w:val="00706BE5"/>
    <w:rsid w:val="00707540"/>
    <w:rsid w:val="00710A43"/>
    <w:rsid w:val="00715597"/>
    <w:rsid w:val="00715EB1"/>
    <w:rsid w:val="00720C0B"/>
    <w:rsid w:val="00722775"/>
    <w:rsid w:val="00731F2A"/>
    <w:rsid w:val="00736645"/>
    <w:rsid w:val="007425A8"/>
    <w:rsid w:val="007440CC"/>
    <w:rsid w:val="007449A4"/>
    <w:rsid w:val="00746866"/>
    <w:rsid w:val="00750518"/>
    <w:rsid w:val="007518AB"/>
    <w:rsid w:val="00751CBE"/>
    <w:rsid w:val="007534C6"/>
    <w:rsid w:val="0075607C"/>
    <w:rsid w:val="00756A1A"/>
    <w:rsid w:val="00761435"/>
    <w:rsid w:val="0076393B"/>
    <w:rsid w:val="0076502D"/>
    <w:rsid w:val="0076538E"/>
    <w:rsid w:val="00766F8C"/>
    <w:rsid w:val="00767086"/>
    <w:rsid w:val="00771CD0"/>
    <w:rsid w:val="00771D6F"/>
    <w:rsid w:val="00774B7C"/>
    <w:rsid w:val="00775958"/>
    <w:rsid w:val="00776A90"/>
    <w:rsid w:val="0078462D"/>
    <w:rsid w:val="007861F7"/>
    <w:rsid w:val="007868C8"/>
    <w:rsid w:val="00787967"/>
    <w:rsid w:val="00787B74"/>
    <w:rsid w:val="007910AA"/>
    <w:rsid w:val="0079420B"/>
    <w:rsid w:val="007944F1"/>
    <w:rsid w:val="00796BEE"/>
    <w:rsid w:val="00797C19"/>
    <w:rsid w:val="007A0A49"/>
    <w:rsid w:val="007A2109"/>
    <w:rsid w:val="007A2748"/>
    <w:rsid w:val="007A2E41"/>
    <w:rsid w:val="007A36A0"/>
    <w:rsid w:val="007A38F7"/>
    <w:rsid w:val="007A4347"/>
    <w:rsid w:val="007A6012"/>
    <w:rsid w:val="007A6F68"/>
    <w:rsid w:val="007B0BD8"/>
    <w:rsid w:val="007B119E"/>
    <w:rsid w:val="007B223C"/>
    <w:rsid w:val="007B2285"/>
    <w:rsid w:val="007B3B6B"/>
    <w:rsid w:val="007B49FF"/>
    <w:rsid w:val="007B550F"/>
    <w:rsid w:val="007B7A1E"/>
    <w:rsid w:val="007C15B0"/>
    <w:rsid w:val="007C45FA"/>
    <w:rsid w:val="007C6835"/>
    <w:rsid w:val="007D093D"/>
    <w:rsid w:val="007D3FE8"/>
    <w:rsid w:val="007D5A5D"/>
    <w:rsid w:val="007D63CA"/>
    <w:rsid w:val="007E022A"/>
    <w:rsid w:val="007E75D4"/>
    <w:rsid w:val="007F1A57"/>
    <w:rsid w:val="007F312D"/>
    <w:rsid w:val="007F3692"/>
    <w:rsid w:val="007F5686"/>
    <w:rsid w:val="00800DDF"/>
    <w:rsid w:val="00803AA9"/>
    <w:rsid w:val="00805268"/>
    <w:rsid w:val="00805967"/>
    <w:rsid w:val="00807192"/>
    <w:rsid w:val="0080785C"/>
    <w:rsid w:val="00811CE3"/>
    <w:rsid w:val="00811E94"/>
    <w:rsid w:val="00811EB0"/>
    <w:rsid w:val="0081210F"/>
    <w:rsid w:val="008128FC"/>
    <w:rsid w:val="00813856"/>
    <w:rsid w:val="00814E10"/>
    <w:rsid w:val="00815CEC"/>
    <w:rsid w:val="0081691C"/>
    <w:rsid w:val="00817170"/>
    <w:rsid w:val="00817F3B"/>
    <w:rsid w:val="008212BA"/>
    <w:rsid w:val="0082303F"/>
    <w:rsid w:val="00825F07"/>
    <w:rsid w:val="00827CD9"/>
    <w:rsid w:val="0083053B"/>
    <w:rsid w:val="008330F4"/>
    <w:rsid w:val="00833CBA"/>
    <w:rsid w:val="0083436A"/>
    <w:rsid w:val="008426A4"/>
    <w:rsid w:val="008455EF"/>
    <w:rsid w:val="008459D7"/>
    <w:rsid w:val="00846E85"/>
    <w:rsid w:val="00847B99"/>
    <w:rsid w:val="008532A2"/>
    <w:rsid w:val="00853A85"/>
    <w:rsid w:val="00854BF7"/>
    <w:rsid w:val="008568D9"/>
    <w:rsid w:val="00857922"/>
    <w:rsid w:val="00857AEF"/>
    <w:rsid w:val="00857FB1"/>
    <w:rsid w:val="00861034"/>
    <w:rsid w:val="0086160E"/>
    <w:rsid w:val="008629D2"/>
    <w:rsid w:val="0086434A"/>
    <w:rsid w:val="00867832"/>
    <w:rsid w:val="008700E7"/>
    <w:rsid w:val="00870E1A"/>
    <w:rsid w:val="0087136C"/>
    <w:rsid w:val="008716FA"/>
    <w:rsid w:val="00874EAF"/>
    <w:rsid w:val="0087559C"/>
    <w:rsid w:val="00877122"/>
    <w:rsid w:val="00880708"/>
    <w:rsid w:val="00880FE3"/>
    <w:rsid w:val="008826B0"/>
    <w:rsid w:val="00882B7D"/>
    <w:rsid w:val="008837E5"/>
    <w:rsid w:val="00885F29"/>
    <w:rsid w:val="00886DF9"/>
    <w:rsid w:val="008876D5"/>
    <w:rsid w:val="00891657"/>
    <w:rsid w:val="00892963"/>
    <w:rsid w:val="00893493"/>
    <w:rsid w:val="00893BA7"/>
    <w:rsid w:val="00897938"/>
    <w:rsid w:val="008A0548"/>
    <w:rsid w:val="008A08BF"/>
    <w:rsid w:val="008A0B01"/>
    <w:rsid w:val="008A1B47"/>
    <w:rsid w:val="008A241D"/>
    <w:rsid w:val="008A3D49"/>
    <w:rsid w:val="008A55F8"/>
    <w:rsid w:val="008A5BB8"/>
    <w:rsid w:val="008A6609"/>
    <w:rsid w:val="008A661A"/>
    <w:rsid w:val="008A7888"/>
    <w:rsid w:val="008B1D79"/>
    <w:rsid w:val="008B2D82"/>
    <w:rsid w:val="008B2E6B"/>
    <w:rsid w:val="008B31EB"/>
    <w:rsid w:val="008B5B59"/>
    <w:rsid w:val="008B5CB6"/>
    <w:rsid w:val="008C0F38"/>
    <w:rsid w:val="008C11E5"/>
    <w:rsid w:val="008C1241"/>
    <w:rsid w:val="008C2913"/>
    <w:rsid w:val="008C47E7"/>
    <w:rsid w:val="008C4B45"/>
    <w:rsid w:val="008C6462"/>
    <w:rsid w:val="008C64C0"/>
    <w:rsid w:val="008D0128"/>
    <w:rsid w:val="008D081A"/>
    <w:rsid w:val="008D0B8F"/>
    <w:rsid w:val="008D0BAA"/>
    <w:rsid w:val="008D3ADA"/>
    <w:rsid w:val="008D6D1E"/>
    <w:rsid w:val="008E3B28"/>
    <w:rsid w:val="008E5F05"/>
    <w:rsid w:val="008F39BD"/>
    <w:rsid w:val="008F7C83"/>
    <w:rsid w:val="00900062"/>
    <w:rsid w:val="0090175C"/>
    <w:rsid w:val="00901870"/>
    <w:rsid w:val="00903EB7"/>
    <w:rsid w:val="0090441E"/>
    <w:rsid w:val="00905657"/>
    <w:rsid w:val="009070FD"/>
    <w:rsid w:val="00907888"/>
    <w:rsid w:val="00907E3A"/>
    <w:rsid w:val="00910FEC"/>
    <w:rsid w:val="0091502C"/>
    <w:rsid w:val="00915EB3"/>
    <w:rsid w:val="00916608"/>
    <w:rsid w:val="009175DD"/>
    <w:rsid w:val="00920001"/>
    <w:rsid w:val="00921C44"/>
    <w:rsid w:val="00921C91"/>
    <w:rsid w:val="0092208C"/>
    <w:rsid w:val="0092228A"/>
    <w:rsid w:val="00923FAD"/>
    <w:rsid w:val="00925247"/>
    <w:rsid w:val="009254FA"/>
    <w:rsid w:val="00926016"/>
    <w:rsid w:val="00926546"/>
    <w:rsid w:val="00926BB8"/>
    <w:rsid w:val="00926F6F"/>
    <w:rsid w:val="009317EB"/>
    <w:rsid w:val="009336BB"/>
    <w:rsid w:val="009343F3"/>
    <w:rsid w:val="00935F50"/>
    <w:rsid w:val="00936576"/>
    <w:rsid w:val="0093696F"/>
    <w:rsid w:val="00937BBB"/>
    <w:rsid w:val="00940DF0"/>
    <w:rsid w:val="009413AB"/>
    <w:rsid w:val="00941BCC"/>
    <w:rsid w:val="00941F0B"/>
    <w:rsid w:val="00946987"/>
    <w:rsid w:val="009550A2"/>
    <w:rsid w:val="009555B5"/>
    <w:rsid w:val="00956184"/>
    <w:rsid w:val="00956A8D"/>
    <w:rsid w:val="00961D4F"/>
    <w:rsid w:val="009621EB"/>
    <w:rsid w:val="00965D89"/>
    <w:rsid w:val="0096710E"/>
    <w:rsid w:val="00970427"/>
    <w:rsid w:val="009711F7"/>
    <w:rsid w:val="00972589"/>
    <w:rsid w:val="00972B1D"/>
    <w:rsid w:val="009735BC"/>
    <w:rsid w:val="00973DE3"/>
    <w:rsid w:val="00974626"/>
    <w:rsid w:val="009749B7"/>
    <w:rsid w:val="00975C56"/>
    <w:rsid w:val="009770BD"/>
    <w:rsid w:val="00977571"/>
    <w:rsid w:val="009822F2"/>
    <w:rsid w:val="00984259"/>
    <w:rsid w:val="009854CF"/>
    <w:rsid w:val="0098622E"/>
    <w:rsid w:val="00986E3A"/>
    <w:rsid w:val="0098716F"/>
    <w:rsid w:val="009874EE"/>
    <w:rsid w:val="0098767E"/>
    <w:rsid w:val="009877F2"/>
    <w:rsid w:val="0099013A"/>
    <w:rsid w:val="0099244C"/>
    <w:rsid w:val="00997E30"/>
    <w:rsid w:val="009A118F"/>
    <w:rsid w:val="009A16A6"/>
    <w:rsid w:val="009A31DE"/>
    <w:rsid w:val="009A334D"/>
    <w:rsid w:val="009A375F"/>
    <w:rsid w:val="009A3913"/>
    <w:rsid w:val="009A42B4"/>
    <w:rsid w:val="009B04B1"/>
    <w:rsid w:val="009C2B68"/>
    <w:rsid w:val="009C35CE"/>
    <w:rsid w:val="009C4649"/>
    <w:rsid w:val="009C56C3"/>
    <w:rsid w:val="009C5A45"/>
    <w:rsid w:val="009C5FFF"/>
    <w:rsid w:val="009C62BF"/>
    <w:rsid w:val="009C68B4"/>
    <w:rsid w:val="009D3CC0"/>
    <w:rsid w:val="009D69AB"/>
    <w:rsid w:val="009D6FFF"/>
    <w:rsid w:val="009D7C58"/>
    <w:rsid w:val="009E3299"/>
    <w:rsid w:val="009E3919"/>
    <w:rsid w:val="009E41C4"/>
    <w:rsid w:val="009E49A9"/>
    <w:rsid w:val="009E4D4B"/>
    <w:rsid w:val="009E5C14"/>
    <w:rsid w:val="009E5DFD"/>
    <w:rsid w:val="009E6FEE"/>
    <w:rsid w:val="009F03B4"/>
    <w:rsid w:val="009F04DD"/>
    <w:rsid w:val="009F095B"/>
    <w:rsid w:val="009F1806"/>
    <w:rsid w:val="009F3207"/>
    <w:rsid w:val="009F4C7C"/>
    <w:rsid w:val="009F580D"/>
    <w:rsid w:val="009F6B07"/>
    <w:rsid w:val="00A01DFA"/>
    <w:rsid w:val="00A02991"/>
    <w:rsid w:val="00A03274"/>
    <w:rsid w:val="00A03C6A"/>
    <w:rsid w:val="00A05A24"/>
    <w:rsid w:val="00A11076"/>
    <w:rsid w:val="00A11A83"/>
    <w:rsid w:val="00A12082"/>
    <w:rsid w:val="00A12187"/>
    <w:rsid w:val="00A13267"/>
    <w:rsid w:val="00A14599"/>
    <w:rsid w:val="00A14972"/>
    <w:rsid w:val="00A14CD0"/>
    <w:rsid w:val="00A15DAF"/>
    <w:rsid w:val="00A15E07"/>
    <w:rsid w:val="00A16C73"/>
    <w:rsid w:val="00A16D92"/>
    <w:rsid w:val="00A1774A"/>
    <w:rsid w:val="00A214D1"/>
    <w:rsid w:val="00A21868"/>
    <w:rsid w:val="00A26FB6"/>
    <w:rsid w:val="00A27526"/>
    <w:rsid w:val="00A27B08"/>
    <w:rsid w:val="00A32C53"/>
    <w:rsid w:val="00A36A28"/>
    <w:rsid w:val="00A442C3"/>
    <w:rsid w:val="00A50DD6"/>
    <w:rsid w:val="00A51E69"/>
    <w:rsid w:val="00A52486"/>
    <w:rsid w:val="00A52C29"/>
    <w:rsid w:val="00A55051"/>
    <w:rsid w:val="00A575F2"/>
    <w:rsid w:val="00A657EF"/>
    <w:rsid w:val="00A70125"/>
    <w:rsid w:val="00A71291"/>
    <w:rsid w:val="00A72040"/>
    <w:rsid w:val="00A73F83"/>
    <w:rsid w:val="00A77164"/>
    <w:rsid w:val="00A77A6F"/>
    <w:rsid w:val="00A83922"/>
    <w:rsid w:val="00A8734D"/>
    <w:rsid w:val="00A87B63"/>
    <w:rsid w:val="00A87FB9"/>
    <w:rsid w:val="00A9217E"/>
    <w:rsid w:val="00A924FD"/>
    <w:rsid w:val="00A92E16"/>
    <w:rsid w:val="00A93962"/>
    <w:rsid w:val="00AA21C2"/>
    <w:rsid w:val="00AA28A1"/>
    <w:rsid w:val="00AA419A"/>
    <w:rsid w:val="00AA5E47"/>
    <w:rsid w:val="00AB0573"/>
    <w:rsid w:val="00AB13FD"/>
    <w:rsid w:val="00AB1A92"/>
    <w:rsid w:val="00AB1B10"/>
    <w:rsid w:val="00AB21F2"/>
    <w:rsid w:val="00AB3CA0"/>
    <w:rsid w:val="00AB7CB3"/>
    <w:rsid w:val="00AC04E1"/>
    <w:rsid w:val="00AC04EE"/>
    <w:rsid w:val="00AC3161"/>
    <w:rsid w:val="00AC3224"/>
    <w:rsid w:val="00AC34F3"/>
    <w:rsid w:val="00AC4B0C"/>
    <w:rsid w:val="00AC4BF7"/>
    <w:rsid w:val="00AC6617"/>
    <w:rsid w:val="00AD377E"/>
    <w:rsid w:val="00AD4C9E"/>
    <w:rsid w:val="00AD4D4A"/>
    <w:rsid w:val="00AD544C"/>
    <w:rsid w:val="00AD7186"/>
    <w:rsid w:val="00AD7974"/>
    <w:rsid w:val="00AE1F7D"/>
    <w:rsid w:val="00AE23DC"/>
    <w:rsid w:val="00AE3FCA"/>
    <w:rsid w:val="00AE4299"/>
    <w:rsid w:val="00AE57E7"/>
    <w:rsid w:val="00AE7C9E"/>
    <w:rsid w:val="00AF10F1"/>
    <w:rsid w:val="00AF1C32"/>
    <w:rsid w:val="00AF2127"/>
    <w:rsid w:val="00AF477E"/>
    <w:rsid w:val="00AF54F4"/>
    <w:rsid w:val="00AF6B84"/>
    <w:rsid w:val="00AF6CD7"/>
    <w:rsid w:val="00B00791"/>
    <w:rsid w:val="00B01717"/>
    <w:rsid w:val="00B022DD"/>
    <w:rsid w:val="00B066C8"/>
    <w:rsid w:val="00B07F43"/>
    <w:rsid w:val="00B10AC1"/>
    <w:rsid w:val="00B10F62"/>
    <w:rsid w:val="00B112B8"/>
    <w:rsid w:val="00B11AAF"/>
    <w:rsid w:val="00B12487"/>
    <w:rsid w:val="00B177B6"/>
    <w:rsid w:val="00B216D6"/>
    <w:rsid w:val="00B23955"/>
    <w:rsid w:val="00B24DB5"/>
    <w:rsid w:val="00B24E0E"/>
    <w:rsid w:val="00B25CE0"/>
    <w:rsid w:val="00B25FF8"/>
    <w:rsid w:val="00B2704A"/>
    <w:rsid w:val="00B2764F"/>
    <w:rsid w:val="00B27B72"/>
    <w:rsid w:val="00B30BB0"/>
    <w:rsid w:val="00B32494"/>
    <w:rsid w:val="00B34935"/>
    <w:rsid w:val="00B3560C"/>
    <w:rsid w:val="00B35E3A"/>
    <w:rsid w:val="00B376BA"/>
    <w:rsid w:val="00B37F53"/>
    <w:rsid w:val="00B424D7"/>
    <w:rsid w:val="00B435BB"/>
    <w:rsid w:val="00B43D6B"/>
    <w:rsid w:val="00B44681"/>
    <w:rsid w:val="00B44FCB"/>
    <w:rsid w:val="00B46B11"/>
    <w:rsid w:val="00B528AE"/>
    <w:rsid w:val="00B536F6"/>
    <w:rsid w:val="00B549FB"/>
    <w:rsid w:val="00B54B3B"/>
    <w:rsid w:val="00B564C0"/>
    <w:rsid w:val="00B575D7"/>
    <w:rsid w:val="00B57EA6"/>
    <w:rsid w:val="00B61073"/>
    <w:rsid w:val="00B61AA6"/>
    <w:rsid w:val="00B6425B"/>
    <w:rsid w:val="00B643DA"/>
    <w:rsid w:val="00B647EE"/>
    <w:rsid w:val="00B64BF4"/>
    <w:rsid w:val="00B653EC"/>
    <w:rsid w:val="00B6582B"/>
    <w:rsid w:val="00B658E1"/>
    <w:rsid w:val="00B666F5"/>
    <w:rsid w:val="00B66AFC"/>
    <w:rsid w:val="00B70951"/>
    <w:rsid w:val="00B71B8B"/>
    <w:rsid w:val="00B729B4"/>
    <w:rsid w:val="00B73BCC"/>
    <w:rsid w:val="00B73F32"/>
    <w:rsid w:val="00B74270"/>
    <w:rsid w:val="00B74613"/>
    <w:rsid w:val="00B76121"/>
    <w:rsid w:val="00B76261"/>
    <w:rsid w:val="00B76337"/>
    <w:rsid w:val="00B81D34"/>
    <w:rsid w:val="00B8217D"/>
    <w:rsid w:val="00B852CB"/>
    <w:rsid w:val="00B85F93"/>
    <w:rsid w:val="00B861B9"/>
    <w:rsid w:val="00B94D93"/>
    <w:rsid w:val="00B95067"/>
    <w:rsid w:val="00BA10DC"/>
    <w:rsid w:val="00BA12ED"/>
    <w:rsid w:val="00BA15F8"/>
    <w:rsid w:val="00BA28D1"/>
    <w:rsid w:val="00BA2C29"/>
    <w:rsid w:val="00BA3730"/>
    <w:rsid w:val="00BA3E9D"/>
    <w:rsid w:val="00BA6864"/>
    <w:rsid w:val="00BA7A14"/>
    <w:rsid w:val="00BB0B37"/>
    <w:rsid w:val="00BB0F4C"/>
    <w:rsid w:val="00BB1116"/>
    <w:rsid w:val="00BB2660"/>
    <w:rsid w:val="00BB4D25"/>
    <w:rsid w:val="00BB50AF"/>
    <w:rsid w:val="00BB53DE"/>
    <w:rsid w:val="00BB55DD"/>
    <w:rsid w:val="00BB612F"/>
    <w:rsid w:val="00BB6B75"/>
    <w:rsid w:val="00BC03E3"/>
    <w:rsid w:val="00BC0EDB"/>
    <w:rsid w:val="00BC5CFD"/>
    <w:rsid w:val="00BC609F"/>
    <w:rsid w:val="00BC6FDF"/>
    <w:rsid w:val="00BD0029"/>
    <w:rsid w:val="00BD1943"/>
    <w:rsid w:val="00BD45A5"/>
    <w:rsid w:val="00BD47D5"/>
    <w:rsid w:val="00BD4D5A"/>
    <w:rsid w:val="00BE0AD3"/>
    <w:rsid w:val="00BE37DE"/>
    <w:rsid w:val="00BE41B5"/>
    <w:rsid w:val="00BE5E63"/>
    <w:rsid w:val="00BF027D"/>
    <w:rsid w:val="00BF0790"/>
    <w:rsid w:val="00BF2257"/>
    <w:rsid w:val="00BF2F3C"/>
    <w:rsid w:val="00BF3B78"/>
    <w:rsid w:val="00BF57F4"/>
    <w:rsid w:val="00BF5B72"/>
    <w:rsid w:val="00BF6F19"/>
    <w:rsid w:val="00C013C0"/>
    <w:rsid w:val="00C01465"/>
    <w:rsid w:val="00C03469"/>
    <w:rsid w:val="00C046B1"/>
    <w:rsid w:val="00C06E9E"/>
    <w:rsid w:val="00C07F60"/>
    <w:rsid w:val="00C11B2D"/>
    <w:rsid w:val="00C1221C"/>
    <w:rsid w:val="00C12A18"/>
    <w:rsid w:val="00C15AD2"/>
    <w:rsid w:val="00C17FE7"/>
    <w:rsid w:val="00C246F2"/>
    <w:rsid w:val="00C25278"/>
    <w:rsid w:val="00C25E68"/>
    <w:rsid w:val="00C32740"/>
    <w:rsid w:val="00C33723"/>
    <w:rsid w:val="00C34D27"/>
    <w:rsid w:val="00C35185"/>
    <w:rsid w:val="00C357D5"/>
    <w:rsid w:val="00C402F8"/>
    <w:rsid w:val="00C432D7"/>
    <w:rsid w:val="00C45249"/>
    <w:rsid w:val="00C463E4"/>
    <w:rsid w:val="00C474B0"/>
    <w:rsid w:val="00C5051D"/>
    <w:rsid w:val="00C552FD"/>
    <w:rsid w:val="00C60C5D"/>
    <w:rsid w:val="00C612C5"/>
    <w:rsid w:val="00C63EA7"/>
    <w:rsid w:val="00C66688"/>
    <w:rsid w:val="00C73C6B"/>
    <w:rsid w:val="00C74C2A"/>
    <w:rsid w:val="00C756ED"/>
    <w:rsid w:val="00C75868"/>
    <w:rsid w:val="00C75962"/>
    <w:rsid w:val="00C80675"/>
    <w:rsid w:val="00C806E2"/>
    <w:rsid w:val="00C81075"/>
    <w:rsid w:val="00C825EB"/>
    <w:rsid w:val="00C84BE5"/>
    <w:rsid w:val="00C85032"/>
    <w:rsid w:val="00C85951"/>
    <w:rsid w:val="00C8715D"/>
    <w:rsid w:val="00C956FB"/>
    <w:rsid w:val="00C95AD7"/>
    <w:rsid w:val="00C96182"/>
    <w:rsid w:val="00C96831"/>
    <w:rsid w:val="00CA02A0"/>
    <w:rsid w:val="00CA1280"/>
    <w:rsid w:val="00CA2787"/>
    <w:rsid w:val="00CA39C7"/>
    <w:rsid w:val="00CA580B"/>
    <w:rsid w:val="00CB1661"/>
    <w:rsid w:val="00CB4398"/>
    <w:rsid w:val="00CC13AA"/>
    <w:rsid w:val="00CC3F2C"/>
    <w:rsid w:val="00CC3F6D"/>
    <w:rsid w:val="00CC573D"/>
    <w:rsid w:val="00CC6FE0"/>
    <w:rsid w:val="00CC7DE6"/>
    <w:rsid w:val="00CD05B5"/>
    <w:rsid w:val="00CD161D"/>
    <w:rsid w:val="00CD37BD"/>
    <w:rsid w:val="00CD5726"/>
    <w:rsid w:val="00CE0EAA"/>
    <w:rsid w:val="00CE2B7F"/>
    <w:rsid w:val="00CE2CB2"/>
    <w:rsid w:val="00CE6F83"/>
    <w:rsid w:val="00CE7C29"/>
    <w:rsid w:val="00CF13CA"/>
    <w:rsid w:val="00CF4686"/>
    <w:rsid w:val="00CF6665"/>
    <w:rsid w:val="00CF714D"/>
    <w:rsid w:val="00CF745F"/>
    <w:rsid w:val="00D0048A"/>
    <w:rsid w:val="00D018B6"/>
    <w:rsid w:val="00D018BB"/>
    <w:rsid w:val="00D06AB8"/>
    <w:rsid w:val="00D06C5E"/>
    <w:rsid w:val="00D06F1A"/>
    <w:rsid w:val="00D101A3"/>
    <w:rsid w:val="00D12484"/>
    <w:rsid w:val="00D1270A"/>
    <w:rsid w:val="00D13425"/>
    <w:rsid w:val="00D147C1"/>
    <w:rsid w:val="00D151F4"/>
    <w:rsid w:val="00D203BE"/>
    <w:rsid w:val="00D21DAD"/>
    <w:rsid w:val="00D2224E"/>
    <w:rsid w:val="00D2475C"/>
    <w:rsid w:val="00D26FCC"/>
    <w:rsid w:val="00D27C87"/>
    <w:rsid w:val="00D30CEC"/>
    <w:rsid w:val="00D3466E"/>
    <w:rsid w:val="00D36360"/>
    <w:rsid w:val="00D37191"/>
    <w:rsid w:val="00D3784D"/>
    <w:rsid w:val="00D40DFA"/>
    <w:rsid w:val="00D4397E"/>
    <w:rsid w:val="00D4399F"/>
    <w:rsid w:val="00D43FF4"/>
    <w:rsid w:val="00D465ED"/>
    <w:rsid w:val="00D4685A"/>
    <w:rsid w:val="00D51963"/>
    <w:rsid w:val="00D51A9E"/>
    <w:rsid w:val="00D535EF"/>
    <w:rsid w:val="00D55104"/>
    <w:rsid w:val="00D628E5"/>
    <w:rsid w:val="00D62A92"/>
    <w:rsid w:val="00D64103"/>
    <w:rsid w:val="00D67427"/>
    <w:rsid w:val="00D70B3E"/>
    <w:rsid w:val="00D714EC"/>
    <w:rsid w:val="00D72A66"/>
    <w:rsid w:val="00D77877"/>
    <w:rsid w:val="00D81567"/>
    <w:rsid w:val="00D81827"/>
    <w:rsid w:val="00D83393"/>
    <w:rsid w:val="00D835AA"/>
    <w:rsid w:val="00D8371A"/>
    <w:rsid w:val="00D84C68"/>
    <w:rsid w:val="00D85361"/>
    <w:rsid w:val="00D867D0"/>
    <w:rsid w:val="00D878D4"/>
    <w:rsid w:val="00D9003F"/>
    <w:rsid w:val="00D92B98"/>
    <w:rsid w:val="00D94DD0"/>
    <w:rsid w:val="00D95222"/>
    <w:rsid w:val="00D96C91"/>
    <w:rsid w:val="00D9778C"/>
    <w:rsid w:val="00DA0325"/>
    <w:rsid w:val="00DA0E75"/>
    <w:rsid w:val="00DA2251"/>
    <w:rsid w:val="00DA2530"/>
    <w:rsid w:val="00DA534B"/>
    <w:rsid w:val="00DB0D16"/>
    <w:rsid w:val="00DB0EAF"/>
    <w:rsid w:val="00DB17C9"/>
    <w:rsid w:val="00DB2605"/>
    <w:rsid w:val="00DB61A0"/>
    <w:rsid w:val="00DB74A6"/>
    <w:rsid w:val="00DC0528"/>
    <w:rsid w:val="00DC1153"/>
    <w:rsid w:val="00DC3B4A"/>
    <w:rsid w:val="00DC4369"/>
    <w:rsid w:val="00DC721A"/>
    <w:rsid w:val="00DD16F0"/>
    <w:rsid w:val="00DD30B3"/>
    <w:rsid w:val="00DD3211"/>
    <w:rsid w:val="00DD637E"/>
    <w:rsid w:val="00DE40DC"/>
    <w:rsid w:val="00DE5CE0"/>
    <w:rsid w:val="00DE7812"/>
    <w:rsid w:val="00DE7850"/>
    <w:rsid w:val="00DF0093"/>
    <w:rsid w:val="00DF0394"/>
    <w:rsid w:val="00E10F74"/>
    <w:rsid w:val="00E1183F"/>
    <w:rsid w:val="00E119EF"/>
    <w:rsid w:val="00E13183"/>
    <w:rsid w:val="00E13A7F"/>
    <w:rsid w:val="00E13FF0"/>
    <w:rsid w:val="00E14B6D"/>
    <w:rsid w:val="00E14E36"/>
    <w:rsid w:val="00E15A30"/>
    <w:rsid w:val="00E177A2"/>
    <w:rsid w:val="00E26EA1"/>
    <w:rsid w:val="00E2712A"/>
    <w:rsid w:val="00E27C0C"/>
    <w:rsid w:val="00E301B2"/>
    <w:rsid w:val="00E31D13"/>
    <w:rsid w:val="00E31D1F"/>
    <w:rsid w:val="00E33A1C"/>
    <w:rsid w:val="00E345DB"/>
    <w:rsid w:val="00E34AE5"/>
    <w:rsid w:val="00E36442"/>
    <w:rsid w:val="00E36D3D"/>
    <w:rsid w:val="00E40864"/>
    <w:rsid w:val="00E4170B"/>
    <w:rsid w:val="00E41CC4"/>
    <w:rsid w:val="00E464B2"/>
    <w:rsid w:val="00E47C98"/>
    <w:rsid w:val="00E53F9B"/>
    <w:rsid w:val="00E6013D"/>
    <w:rsid w:val="00E63B60"/>
    <w:rsid w:val="00E64C12"/>
    <w:rsid w:val="00E668AA"/>
    <w:rsid w:val="00E67616"/>
    <w:rsid w:val="00E67E5C"/>
    <w:rsid w:val="00E70BC0"/>
    <w:rsid w:val="00E70FD2"/>
    <w:rsid w:val="00E7130E"/>
    <w:rsid w:val="00E810CF"/>
    <w:rsid w:val="00E81251"/>
    <w:rsid w:val="00E83FA4"/>
    <w:rsid w:val="00E84A80"/>
    <w:rsid w:val="00E86E39"/>
    <w:rsid w:val="00E920CD"/>
    <w:rsid w:val="00EA0319"/>
    <w:rsid w:val="00EA21C1"/>
    <w:rsid w:val="00EA4C98"/>
    <w:rsid w:val="00EA6328"/>
    <w:rsid w:val="00EB44A5"/>
    <w:rsid w:val="00EB5018"/>
    <w:rsid w:val="00EB50D5"/>
    <w:rsid w:val="00EB51B6"/>
    <w:rsid w:val="00EB54E6"/>
    <w:rsid w:val="00EB7F7F"/>
    <w:rsid w:val="00EC0674"/>
    <w:rsid w:val="00EC3E22"/>
    <w:rsid w:val="00EC4BDB"/>
    <w:rsid w:val="00EC5615"/>
    <w:rsid w:val="00EC5717"/>
    <w:rsid w:val="00EC6EF8"/>
    <w:rsid w:val="00EC7C23"/>
    <w:rsid w:val="00EC7D7E"/>
    <w:rsid w:val="00ED0049"/>
    <w:rsid w:val="00ED13CE"/>
    <w:rsid w:val="00ED2BE6"/>
    <w:rsid w:val="00ED3832"/>
    <w:rsid w:val="00ED5881"/>
    <w:rsid w:val="00EE0842"/>
    <w:rsid w:val="00EE099D"/>
    <w:rsid w:val="00EE2BAD"/>
    <w:rsid w:val="00EE3C2F"/>
    <w:rsid w:val="00EE4617"/>
    <w:rsid w:val="00EE66E6"/>
    <w:rsid w:val="00EE747F"/>
    <w:rsid w:val="00EF2F21"/>
    <w:rsid w:val="00EF3333"/>
    <w:rsid w:val="00EF34D1"/>
    <w:rsid w:val="00EF7319"/>
    <w:rsid w:val="00F0065F"/>
    <w:rsid w:val="00F02D26"/>
    <w:rsid w:val="00F03CA4"/>
    <w:rsid w:val="00F04D62"/>
    <w:rsid w:val="00F061F9"/>
    <w:rsid w:val="00F07B0E"/>
    <w:rsid w:val="00F10984"/>
    <w:rsid w:val="00F14312"/>
    <w:rsid w:val="00F144E4"/>
    <w:rsid w:val="00F14847"/>
    <w:rsid w:val="00F25077"/>
    <w:rsid w:val="00F26DB3"/>
    <w:rsid w:val="00F26F7A"/>
    <w:rsid w:val="00F2722C"/>
    <w:rsid w:val="00F27288"/>
    <w:rsid w:val="00F303A9"/>
    <w:rsid w:val="00F304F4"/>
    <w:rsid w:val="00F32397"/>
    <w:rsid w:val="00F324F4"/>
    <w:rsid w:val="00F32F70"/>
    <w:rsid w:val="00F335CD"/>
    <w:rsid w:val="00F33E79"/>
    <w:rsid w:val="00F3686D"/>
    <w:rsid w:val="00F411D7"/>
    <w:rsid w:val="00F4275A"/>
    <w:rsid w:val="00F4304B"/>
    <w:rsid w:val="00F43916"/>
    <w:rsid w:val="00F44369"/>
    <w:rsid w:val="00F462DA"/>
    <w:rsid w:val="00F47CC1"/>
    <w:rsid w:val="00F50448"/>
    <w:rsid w:val="00F520F5"/>
    <w:rsid w:val="00F53503"/>
    <w:rsid w:val="00F54503"/>
    <w:rsid w:val="00F54B2B"/>
    <w:rsid w:val="00F55B7F"/>
    <w:rsid w:val="00F5687F"/>
    <w:rsid w:val="00F56F51"/>
    <w:rsid w:val="00F572D5"/>
    <w:rsid w:val="00F64F9E"/>
    <w:rsid w:val="00F67E59"/>
    <w:rsid w:val="00F710ED"/>
    <w:rsid w:val="00F711F5"/>
    <w:rsid w:val="00F7553A"/>
    <w:rsid w:val="00F770ED"/>
    <w:rsid w:val="00F80BBB"/>
    <w:rsid w:val="00F82226"/>
    <w:rsid w:val="00F83259"/>
    <w:rsid w:val="00F8639B"/>
    <w:rsid w:val="00F9026E"/>
    <w:rsid w:val="00F904E9"/>
    <w:rsid w:val="00F90F04"/>
    <w:rsid w:val="00F9133A"/>
    <w:rsid w:val="00F9219D"/>
    <w:rsid w:val="00F92EBF"/>
    <w:rsid w:val="00F9434A"/>
    <w:rsid w:val="00F96DC8"/>
    <w:rsid w:val="00FA0D43"/>
    <w:rsid w:val="00FA0E46"/>
    <w:rsid w:val="00FA3170"/>
    <w:rsid w:val="00FA3C40"/>
    <w:rsid w:val="00FA4591"/>
    <w:rsid w:val="00FA73D0"/>
    <w:rsid w:val="00FB359E"/>
    <w:rsid w:val="00FB5895"/>
    <w:rsid w:val="00FB6D1E"/>
    <w:rsid w:val="00FC09EC"/>
    <w:rsid w:val="00FC538E"/>
    <w:rsid w:val="00FC55F8"/>
    <w:rsid w:val="00FC7FDF"/>
    <w:rsid w:val="00FD056E"/>
    <w:rsid w:val="00FD2BE0"/>
    <w:rsid w:val="00FD3530"/>
    <w:rsid w:val="00FD5A4F"/>
    <w:rsid w:val="00FD63B9"/>
    <w:rsid w:val="00FD6CEF"/>
    <w:rsid w:val="00FD77C5"/>
    <w:rsid w:val="00FD7E47"/>
    <w:rsid w:val="00FE0170"/>
    <w:rsid w:val="00FE0670"/>
    <w:rsid w:val="00FE1E6B"/>
    <w:rsid w:val="00FE3309"/>
    <w:rsid w:val="00FE5D4A"/>
    <w:rsid w:val="00FE67E6"/>
    <w:rsid w:val="00FE683D"/>
    <w:rsid w:val="00FF03A1"/>
    <w:rsid w:val="00FF1A9D"/>
    <w:rsid w:val="00FF2812"/>
    <w:rsid w:val="00FF2AE3"/>
    <w:rsid w:val="00FF5A2C"/>
    <w:rsid w:val="00FF7343"/>
    <w:rsid w:val="02645F06"/>
    <w:rsid w:val="028C1E62"/>
    <w:rsid w:val="02EE1EAE"/>
    <w:rsid w:val="03956622"/>
    <w:rsid w:val="05977C52"/>
    <w:rsid w:val="07DB5701"/>
    <w:rsid w:val="07F10719"/>
    <w:rsid w:val="088D7631"/>
    <w:rsid w:val="08E8622E"/>
    <w:rsid w:val="0A50689E"/>
    <w:rsid w:val="0A6C5E41"/>
    <w:rsid w:val="0AD85800"/>
    <w:rsid w:val="0C1447C2"/>
    <w:rsid w:val="0C421F8D"/>
    <w:rsid w:val="0CB531FF"/>
    <w:rsid w:val="0CFC4162"/>
    <w:rsid w:val="0D9360B7"/>
    <w:rsid w:val="0DEA04B7"/>
    <w:rsid w:val="0FCF6551"/>
    <w:rsid w:val="105B244D"/>
    <w:rsid w:val="108819CE"/>
    <w:rsid w:val="11ED53F0"/>
    <w:rsid w:val="14700029"/>
    <w:rsid w:val="147434A7"/>
    <w:rsid w:val="16B10E2C"/>
    <w:rsid w:val="175E3EF8"/>
    <w:rsid w:val="17972E28"/>
    <w:rsid w:val="18BF6EF9"/>
    <w:rsid w:val="198E0F26"/>
    <w:rsid w:val="1B4D4135"/>
    <w:rsid w:val="1DC10547"/>
    <w:rsid w:val="1DE041F2"/>
    <w:rsid w:val="1E8C1C39"/>
    <w:rsid w:val="1FD30AC4"/>
    <w:rsid w:val="21280A98"/>
    <w:rsid w:val="21EA39E9"/>
    <w:rsid w:val="235B2A1C"/>
    <w:rsid w:val="23794E13"/>
    <w:rsid w:val="241E0CC2"/>
    <w:rsid w:val="24587F8F"/>
    <w:rsid w:val="246F163A"/>
    <w:rsid w:val="24B677FB"/>
    <w:rsid w:val="24D40556"/>
    <w:rsid w:val="25AB213E"/>
    <w:rsid w:val="25DD7930"/>
    <w:rsid w:val="262A3406"/>
    <w:rsid w:val="28366599"/>
    <w:rsid w:val="286112DD"/>
    <w:rsid w:val="286D009F"/>
    <w:rsid w:val="2AE97393"/>
    <w:rsid w:val="2B34533A"/>
    <w:rsid w:val="2B552434"/>
    <w:rsid w:val="2B9C4B80"/>
    <w:rsid w:val="2C3F12E9"/>
    <w:rsid w:val="2CA76764"/>
    <w:rsid w:val="2CAB1916"/>
    <w:rsid w:val="2D571579"/>
    <w:rsid w:val="2E111B91"/>
    <w:rsid w:val="3071484C"/>
    <w:rsid w:val="30DF3918"/>
    <w:rsid w:val="32A04FE3"/>
    <w:rsid w:val="32D022A6"/>
    <w:rsid w:val="34891968"/>
    <w:rsid w:val="36B128C5"/>
    <w:rsid w:val="3863554A"/>
    <w:rsid w:val="396B53C4"/>
    <w:rsid w:val="39D96BDB"/>
    <w:rsid w:val="3AB47C47"/>
    <w:rsid w:val="3B5669C4"/>
    <w:rsid w:val="3C2B2A8D"/>
    <w:rsid w:val="3CF5219D"/>
    <w:rsid w:val="3E444EF6"/>
    <w:rsid w:val="3EF3149C"/>
    <w:rsid w:val="3FC92CF8"/>
    <w:rsid w:val="405E3199"/>
    <w:rsid w:val="40EB16E3"/>
    <w:rsid w:val="418A2571"/>
    <w:rsid w:val="43FA62BD"/>
    <w:rsid w:val="44B0656B"/>
    <w:rsid w:val="454700D8"/>
    <w:rsid w:val="45A00E6D"/>
    <w:rsid w:val="47297BD5"/>
    <w:rsid w:val="47436594"/>
    <w:rsid w:val="474710C3"/>
    <w:rsid w:val="47D73F3B"/>
    <w:rsid w:val="47FF5CB2"/>
    <w:rsid w:val="48F52948"/>
    <w:rsid w:val="48FA55F9"/>
    <w:rsid w:val="49276F1C"/>
    <w:rsid w:val="49C175D6"/>
    <w:rsid w:val="4C32335B"/>
    <w:rsid w:val="4DC025A9"/>
    <w:rsid w:val="4E420C25"/>
    <w:rsid w:val="4F0A4FAC"/>
    <w:rsid w:val="506630B6"/>
    <w:rsid w:val="5141249C"/>
    <w:rsid w:val="51764171"/>
    <w:rsid w:val="518071C0"/>
    <w:rsid w:val="52A0385C"/>
    <w:rsid w:val="53FD43BC"/>
    <w:rsid w:val="5436497F"/>
    <w:rsid w:val="54AE2328"/>
    <w:rsid w:val="562A7DD5"/>
    <w:rsid w:val="585B0114"/>
    <w:rsid w:val="586D6F68"/>
    <w:rsid w:val="5BC65928"/>
    <w:rsid w:val="5FFC0052"/>
    <w:rsid w:val="6010285F"/>
    <w:rsid w:val="601909BC"/>
    <w:rsid w:val="606100A8"/>
    <w:rsid w:val="60AD13C4"/>
    <w:rsid w:val="62B41210"/>
    <w:rsid w:val="63207586"/>
    <w:rsid w:val="64803804"/>
    <w:rsid w:val="6495777D"/>
    <w:rsid w:val="679B3C10"/>
    <w:rsid w:val="684C30FB"/>
    <w:rsid w:val="693B53C2"/>
    <w:rsid w:val="69AD7B0D"/>
    <w:rsid w:val="6A726AC9"/>
    <w:rsid w:val="6B077A34"/>
    <w:rsid w:val="6B8E6673"/>
    <w:rsid w:val="6D2B1C89"/>
    <w:rsid w:val="6D842985"/>
    <w:rsid w:val="6DE14020"/>
    <w:rsid w:val="6F03241F"/>
    <w:rsid w:val="6F58521A"/>
    <w:rsid w:val="706F3158"/>
    <w:rsid w:val="70E64898"/>
    <w:rsid w:val="71065DF6"/>
    <w:rsid w:val="737371BF"/>
    <w:rsid w:val="737A1060"/>
    <w:rsid w:val="75B635C7"/>
    <w:rsid w:val="76772D48"/>
    <w:rsid w:val="76DF10EB"/>
    <w:rsid w:val="79066DB2"/>
    <w:rsid w:val="79B56722"/>
    <w:rsid w:val="7A60024B"/>
    <w:rsid w:val="7ADA3664"/>
    <w:rsid w:val="7B3F33F4"/>
    <w:rsid w:val="7BB85C81"/>
    <w:rsid w:val="7C26514C"/>
    <w:rsid w:val="7CF225A5"/>
    <w:rsid w:val="7D1B1B56"/>
    <w:rsid w:val="7D3E214A"/>
    <w:rsid w:val="7D996E19"/>
    <w:rsid w:val="7E6A4887"/>
    <w:rsid w:val="7FAD0C14"/>
    <w:rsid w:val="7FD3108E"/>
    <w:rsid w:val="7FFC60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keepNext/>
      <w:keepLines/>
      <w:spacing w:line="576" w:lineRule="auto"/>
      <w:outlineLvl w:val="0"/>
    </w:pPr>
    <w:rPr>
      <w:b/>
      <w:bCs/>
      <w:kern w:val="44"/>
      <w:sz w:val="44"/>
      <w:szCs w:val="44"/>
    </w:rPr>
  </w:style>
  <w:style w:type="paragraph" w:styleId="3">
    <w:name w:val="heading 2"/>
    <w:basedOn w:val="4"/>
    <w:next w:val="1"/>
    <w:link w:val="57"/>
    <w:qFormat/>
    <w:uiPriority w:val="0"/>
    <w:pPr>
      <w:spacing w:line="415" w:lineRule="auto"/>
      <w:outlineLvl w:val="1"/>
    </w:pPr>
    <w:rPr>
      <w:sz w:val="32"/>
      <w:szCs w:val="32"/>
    </w:rPr>
  </w:style>
  <w:style w:type="paragraph" w:styleId="5">
    <w:name w:val="heading 3"/>
    <w:basedOn w:val="1"/>
    <w:next w:val="1"/>
    <w:qFormat/>
    <w:uiPriority w:val="0"/>
    <w:pPr>
      <w:keepNext/>
      <w:keepLines/>
      <w:spacing w:line="415" w:lineRule="auto"/>
      <w:outlineLvl w:val="2"/>
    </w:pPr>
    <w:rPr>
      <w:b/>
      <w:bCs/>
      <w:sz w:val="32"/>
      <w:szCs w:val="32"/>
    </w:rPr>
  </w:style>
  <w:style w:type="paragraph" w:styleId="4">
    <w:name w:val="heading 4"/>
    <w:basedOn w:val="1"/>
    <w:next w:val="1"/>
    <w:qFormat/>
    <w:uiPriority w:val="0"/>
    <w:pPr>
      <w:keepNext/>
      <w:keepLines/>
      <w:spacing w:line="374" w:lineRule="auto"/>
      <w:outlineLvl w:val="3"/>
    </w:pPr>
    <w:rPr>
      <w:rFonts w:ascii="Arial" w:hAnsi="Arial" w:eastAsia="黑体"/>
      <w:b/>
      <w:bCs/>
      <w:sz w:val="28"/>
      <w:szCs w:val="28"/>
    </w:rPr>
  </w:style>
  <w:style w:type="paragraph" w:styleId="6">
    <w:name w:val="heading 6"/>
    <w:basedOn w:val="1"/>
    <w:next w:val="1"/>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sz w:val="18"/>
      <w:szCs w:val="18"/>
    </w:r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64"/>
    <w:qFormat/>
    <w:uiPriority w:val="99"/>
    <w:pPr>
      <w:jc w:val="left"/>
    </w:pPr>
  </w:style>
  <w:style w:type="paragraph" w:styleId="14">
    <w:name w:val="Body Text 3"/>
    <w:basedOn w:val="1"/>
    <w:link w:val="75"/>
    <w:qFormat/>
    <w:uiPriority w:val="0"/>
    <w:rPr>
      <w:rFonts w:ascii="宋体"/>
      <w:sz w:val="24"/>
      <w:szCs w:val="20"/>
    </w:rPr>
  </w:style>
  <w:style w:type="paragraph" w:styleId="15">
    <w:name w:val="Body Text"/>
    <w:basedOn w:val="1"/>
    <w:qFormat/>
    <w:uiPriority w:val="0"/>
  </w:style>
  <w:style w:type="paragraph" w:styleId="16">
    <w:name w:val="Body Text Indent"/>
    <w:basedOn w:val="1"/>
    <w:qFormat/>
    <w:uiPriority w:val="0"/>
    <w:pPr>
      <w:ind w:left="420" w:leftChars="200"/>
    </w:pPr>
  </w:style>
  <w:style w:type="paragraph" w:styleId="17">
    <w:name w:val="toc 5"/>
    <w:basedOn w:val="1"/>
    <w:next w:val="1"/>
    <w:qFormat/>
    <w:uiPriority w:val="39"/>
    <w:pPr>
      <w:ind w:left="840"/>
      <w:jc w:val="left"/>
    </w:pPr>
    <w:rPr>
      <w:sz w:val="18"/>
      <w:szCs w:val="18"/>
    </w:rPr>
  </w:style>
  <w:style w:type="paragraph" w:styleId="18">
    <w:name w:val="toc 3"/>
    <w:basedOn w:val="1"/>
    <w:next w:val="1"/>
    <w:qFormat/>
    <w:uiPriority w:val="39"/>
    <w:pPr>
      <w:ind w:left="420"/>
      <w:jc w:val="left"/>
    </w:pPr>
    <w:rPr>
      <w:i/>
      <w:iCs/>
      <w:sz w:val="20"/>
      <w:szCs w:val="20"/>
    </w:rPr>
  </w:style>
  <w:style w:type="paragraph" w:styleId="19">
    <w:name w:val="Plain Text"/>
    <w:basedOn w:val="1"/>
    <w:link w:val="69"/>
    <w:qFormat/>
    <w:uiPriority w:val="0"/>
    <w:rPr>
      <w:rFonts w:ascii="Courier New" w:hAnsi="Courier New"/>
      <w:szCs w:val="20"/>
    </w:rPr>
  </w:style>
  <w:style w:type="paragraph" w:styleId="20">
    <w:name w:val="toc 8"/>
    <w:basedOn w:val="1"/>
    <w:next w:val="1"/>
    <w:qFormat/>
    <w:uiPriority w:val="39"/>
    <w:pPr>
      <w:ind w:left="1470"/>
      <w:jc w:val="left"/>
    </w:pPr>
    <w:rPr>
      <w:sz w:val="18"/>
      <w:szCs w:val="18"/>
    </w:rPr>
  </w:style>
  <w:style w:type="paragraph" w:styleId="21">
    <w:name w:val="Date"/>
    <w:basedOn w:val="1"/>
    <w:next w:val="1"/>
    <w:qFormat/>
    <w:uiPriority w:val="0"/>
    <w:rPr>
      <w:sz w:val="24"/>
      <w:szCs w:val="20"/>
    </w:rPr>
  </w:style>
  <w:style w:type="paragraph" w:styleId="22">
    <w:name w:val="Body Text Indent 2"/>
    <w:basedOn w:val="1"/>
    <w:link w:val="70"/>
    <w:qFormat/>
    <w:uiPriority w:val="0"/>
    <w:pPr>
      <w:ind w:left="735"/>
    </w:pPr>
    <w:rPr>
      <w:szCs w:val="20"/>
    </w:rPr>
  </w:style>
  <w:style w:type="paragraph" w:styleId="23">
    <w:name w:val="Balloon Text"/>
    <w:basedOn w:val="1"/>
    <w:qFormat/>
    <w:uiPriority w:val="0"/>
    <w:rPr>
      <w:sz w:val="18"/>
      <w:szCs w:val="18"/>
    </w:rPr>
  </w:style>
  <w:style w:type="paragraph" w:styleId="24">
    <w:name w:val="footer"/>
    <w:basedOn w:val="1"/>
    <w:link w:val="72"/>
    <w:qFormat/>
    <w:uiPriority w:val="0"/>
    <w:pPr>
      <w:tabs>
        <w:tab w:val="center" w:pos="4153"/>
        <w:tab w:val="right" w:pos="8306"/>
      </w:tabs>
      <w:snapToGrid w:val="0"/>
      <w:jc w:val="left"/>
    </w:pPr>
    <w:rPr>
      <w:sz w:val="18"/>
      <w:szCs w:val="18"/>
    </w:rPr>
  </w:style>
  <w:style w:type="paragraph" w:styleId="25">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jc w:val="left"/>
    </w:pPr>
    <w:rPr>
      <w:b/>
      <w:bCs/>
      <w:caps/>
      <w:sz w:val="20"/>
      <w:szCs w:val="20"/>
    </w:rPr>
  </w:style>
  <w:style w:type="paragraph" w:styleId="27">
    <w:name w:val="toc 4"/>
    <w:basedOn w:val="1"/>
    <w:next w:val="1"/>
    <w:qFormat/>
    <w:uiPriority w:val="39"/>
    <w:pPr>
      <w:ind w:left="630"/>
      <w:jc w:val="left"/>
    </w:pPr>
    <w:rPr>
      <w:sz w:val="18"/>
      <w:szCs w:val="18"/>
    </w:rPr>
  </w:style>
  <w:style w:type="paragraph" w:styleId="28">
    <w:name w:val="footnote text"/>
    <w:basedOn w:val="1"/>
    <w:qFormat/>
    <w:uiPriority w:val="0"/>
    <w:rPr>
      <w:sz w:val="20"/>
      <w:szCs w:val="20"/>
    </w:rPr>
  </w:style>
  <w:style w:type="paragraph" w:styleId="29">
    <w:name w:val="toc 6"/>
    <w:basedOn w:val="1"/>
    <w:next w:val="1"/>
    <w:qFormat/>
    <w:uiPriority w:val="39"/>
    <w:pPr>
      <w:ind w:left="1050"/>
      <w:jc w:val="left"/>
    </w:pPr>
    <w:rPr>
      <w:sz w:val="18"/>
      <w:szCs w:val="18"/>
    </w:rPr>
  </w:style>
  <w:style w:type="paragraph" w:styleId="30">
    <w:name w:val="Body Text Indent 3"/>
    <w:basedOn w:val="1"/>
    <w:qFormat/>
    <w:uiPriority w:val="0"/>
    <w:pPr>
      <w:ind w:left="420" w:leftChars="200"/>
    </w:pPr>
    <w:rPr>
      <w:sz w:val="16"/>
      <w:szCs w:val="16"/>
    </w:rPr>
  </w:style>
  <w:style w:type="paragraph" w:styleId="31">
    <w:name w:val="table of figures"/>
    <w:basedOn w:val="1"/>
    <w:next w:val="1"/>
    <w:qFormat/>
    <w:uiPriority w:val="0"/>
    <w:pPr>
      <w:ind w:left="200" w:leftChars="200" w:hanging="200" w:hangingChars="200"/>
    </w:pPr>
  </w:style>
  <w:style w:type="paragraph" w:styleId="32">
    <w:name w:val="toc 2"/>
    <w:basedOn w:val="1"/>
    <w:next w:val="1"/>
    <w:qFormat/>
    <w:uiPriority w:val="39"/>
    <w:pPr>
      <w:ind w:left="210"/>
      <w:jc w:val="left"/>
    </w:pPr>
    <w:rPr>
      <w:smallCaps/>
      <w:sz w:val="20"/>
      <w:szCs w:val="20"/>
    </w:rPr>
  </w:style>
  <w:style w:type="paragraph" w:styleId="33">
    <w:name w:val="toc 9"/>
    <w:basedOn w:val="1"/>
    <w:next w:val="1"/>
    <w:qFormat/>
    <w:uiPriority w:val="39"/>
    <w:pPr>
      <w:ind w:left="1680"/>
      <w:jc w:val="left"/>
    </w:pPr>
    <w:rPr>
      <w:sz w:val="18"/>
      <w:szCs w:val="18"/>
    </w:rPr>
  </w:style>
  <w:style w:type="paragraph" w:styleId="34">
    <w:name w:val="Normal (Web)"/>
    <w:basedOn w:val="1"/>
    <w:link w:val="68"/>
    <w:qFormat/>
    <w:uiPriority w:val="0"/>
    <w:rPr>
      <w:sz w:val="24"/>
    </w:rPr>
  </w:style>
  <w:style w:type="paragraph" w:styleId="35">
    <w:name w:val="Title"/>
    <w:basedOn w:val="1"/>
    <w:qFormat/>
    <w:uiPriority w:val="0"/>
    <w:pPr>
      <w:adjustRightInd w:val="0"/>
      <w:spacing w:line="420" w:lineRule="atLeast"/>
      <w:jc w:val="center"/>
      <w:textAlignment w:val="baseline"/>
      <w:outlineLvl w:val="0"/>
    </w:pPr>
    <w:rPr>
      <w:rFonts w:ascii="Arial" w:hAnsi="Arial"/>
      <w:b/>
      <w:kern w:val="0"/>
      <w:sz w:val="32"/>
      <w:szCs w:val="20"/>
    </w:rPr>
  </w:style>
  <w:style w:type="paragraph" w:styleId="36">
    <w:name w:val="annotation subject"/>
    <w:basedOn w:val="13"/>
    <w:next w:val="13"/>
    <w:qFormat/>
    <w:uiPriority w:val="0"/>
    <w:rPr>
      <w:b/>
      <w:bCs/>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page number"/>
    <w:basedOn w:val="39"/>
    <w:qFormat/>
    <w:uiPriority w:val="0"/>
  </w:style>
  <w:style w:type="character" w:styleId="41">
    <w:name w:val="FollowedHyperlink"/>
    <w:qFormat/>
    <w:uiPriority w:val="0"/>
    <w:rPr>
      <w:color w:val="800080"/>
      <w:u w:val="single"/>
    </w:rPr>
  </w:style>
  <w:style w:type="character" w:styleId="42">
    <w:name w:val="Hyperlink"/>
    <w:qFormat/>
    <w:uiPriority w:val="99"/>
    <w:rPr>
      <w:color w:val="0000FF"/>
      <w:u w:val="single"/>
    </w:rPr>
  </w:style>
  <w:style w:type="character" w:styleId="43">
    <w:name w:val="annotation reference"/>
    <w:qFormat/>
    <w:uiPriority w:val="99"/>
    <w:rPr>
      <w:sz w:val="21"/>
      <w:szCs w:val="21"/>
    </w:rPr>
  </w:style>
  <w:style w:type="character" w:styleId="44">
    <w:name w:val="footnote reference"/>
    <w:qFormat/>
    <w:uiPriority w:val="0"/>
    <w:rPr>
      <w:vertAlign w:val="superscript"/>
    </w:rPr>
  </w:style>
  <w:style w:type="paragraph" w:customStyle="1" w:styleId="45">
    <w:name w:val="样式 标题 3 + (中文) 黑体 小四 非加粗 段前: 7.8 磅 段后: 0 磅 行距: 固定值 20 磅"/>
    <w:basedOn w:val="5"/>
    <w:qFormat/>
    <w:uiPriority w:val="0"/>
    <w:pPr>
      <w:spacing w:line="400" w:lineRule="exact"/>
    </w:pPr>
    <w:rPr>
      <w:rFonts w:eastAsia="黑体" w:cs="宋体"/>
      <w:b w:val="0"/>
      <w:bCs w:val="0"/>
      <w:sz w:val="24"/>
      <w:szCs w:val="20"/>
    </w:rPr>
  </w:style>
  <w:style w:type="paragraph" w:customStyle="1" w:styleId="46">
    <w:name w:val="样式2"/>
    <w:basedOn w:val="5"/>
    <w:qFormat/>
    <w:uiPriority w:val="0"/>
  </w:style>
  <w:style w:type="paragraph" w:customStyle="1" w:styleId="47">
    <w:name w:val="Char"/>
    <w:basedOn w:val="1"/>
    <w:qFormat/>
    <w:uiPriority w:val="0"/>
    <w:pPr>
      <w:tabs>
        <w:tab w:val="left" w:pos="360"/>
      </w:tabs>
    </w:pPr>
    <w:rPr>
      <w:sz w:val="24"/>
    </w:rPr>
  </w:style>
  <w:style w:type="paragraph" w:customStyle="1" w:styleId="48">
    <w:name w:val="样式 标题 1 + 黑体 三号 非加粗 居中 段前: 6 磅 段后: 6 磅 行距: 固定值 20 磅"/>
    <w:basedOn w:val="2"/>
    <w:qFormat/>
    <w:uiPriority w:val="0"/>
    <w:pPr>
      <w:spacing w:line="400" w:lineRule="exact"/>
      <w:jc w:val="center"/>
    </w:pPr>
    <w:rPr>
      <w:rFonts w:ascii="黑体" w:hAnsi="黑体" w:eastAsia="黑体" w:cs="宋体"/>
      <w:b w:val="0"/>
      <w:bCs w:val="0"/>
      <w:sz w:val="32"/>
      <w:szCs w:val="20"/>
    </w:rPr>
  </w:style>
  <w:style w:type="paragraph" w:customStyle="1" w:styleId="49">
    <w:name w:val="表格文字"/>
    <w:basedOn w:val="1"/>
    <w:qFormat/>
    <w:uiPriority w:val="0"/>
    <w:pPr>
      <w:adjustRightInd w:val="0"/>
      <w:spacing w:line="420" w:lineRule="atLeast"/>
      <w:jc w:val="left"/>
      <w:textAlignment w:val="baseline"/>
    </w:pPr>
    <w:rPr>
      <w:kern w:val="0"/>
      <w:szCs w:val="20"/>
    </w:rPr>
  </w:style>
  <w:style w:type="paragraph" w:customStyle="1" w:styleId="50">
    <w:name w:val="样式3"/>
    <w:basedOn w:val="5"/>
    <w:qFormat/>
    <w:uiPriority w:val="0"/>
    <w:rPr>
      <w:rFonts w:eastAsia="Arial"/>
    </w:rPr>
  </w:style>
  <w:style w:type="paragraph" w:customStyle="1" w:styleId="51">
    <w:name w:val="样式4"/>
    <w:basedOn w:val="5"/>
    <w:qFormat/>
    <w:uiPriority w:val="0"/>
    <w:rPr>
      <w:rFonts w:eastAsia="Arial"/>
    </w:rPr>
  </w:style>
  <w:style w:type="paragraph" w:customStyle="1" w:styleId="52">
    <w:name w:val="样式 标题 2 + Times New Roman 四号 非加粗 段前: 5 磅 段后: 0 磅 行距: 固定值 20..."/>
    <w:basedOn w:val="3"/>
    <w:qFormat/>
    <w:uiPriority w:val="0"/>
    <w:pPr>
      <w:spacing w:line="400" w:lineRule="exact"/>
    </w:pPr>
    <w:rPr>
      <w:rFonts w:ascii="Times New Roman" w:hAnsi="Times New Roman" w:cs="宋体"/>
      <w:b w:val="0"/>
      <w:bCs w:val="0"/>
      <w:sz w:val="28"/>
      <w:szCs w:val="20"/>
    </w:rPr>
  </w:style>
  <w:style w:type="paragraph" w:customStyle="1" w:styleId="53">
    <w:name w:val="表格"/>
    <w:basedOn w:val="1"/>
    <w:qFormat/>
    <w:uiPriority w:val="0"/>
    <w:pPr>
      <w:jc w:val="center"/>
      <w:textAlignment w:val="center"/>
    </w:pPr>
    <w:rPr>
      <w:rFonts w:ascii="华文细黑" w:hAnsi="华文细黑"/>
      <w:kern w:val="0"/>
      <w:szCs w:val="20"/>
    </w:rPr>
  </w:style>
  <w:style w:type="paragraph" w:customStyle="1" w:styleId="54">
    <w:name w:val="1"/>
    <w:basedOn w:val="1"/>
    <w:next w:val="1"/>
    <w:qFormat/>
    <w:uiPriority w:val="0"/>
  </w:style>
  <w:style w:type="paragraph" w:customStyle="1" w:styleId="55">
    <w:name w:val="样式1"/>
    <w:basedOn w:val="5"/>
    <w:qFormat/>
    <w:uiPriority w:val="0"/>
    <w:rPr>
      <w:rFonts w:eastAsia="Arial"/>
    </w:rPr>
  </w:style>
  <w:style w:type="paragraph" w:customStyle="1" w:styleId="5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57">
    <w:name w:val="标题 2 Char"/>
    <w:link w:val="3"/>
    <w:qFormat/>
    <w:uiPriority w:val="0"/>
    <w:rPr>
      <w:rFonts w:ascii="Arial" w:hAnsi="Arial" w:eastAsia="黑体"/>
      <w:b/>
      <w:bCs/>
      <w:kern w:val="2"/>
      <w:sz w:val="32"/>
      <w:szCs w:val="32"/>
      <w:lang w:val="en-US" w:eastAsia="zh-CN" w:bidi="ar-SA"/>
    </w:rPr>
  </w:style>
  <w:style w:type="character" w:customStyle="1" w:styleId="58">
    <w:name w:val="Char Char2"/>
    <w:qFormat/>
    <w:uiPriority w:val="0"/>
    <w:rPr>
      <w:rFonts w:eastAsia="宋体"/>
      <w:kern w:val="2"/>
      <w:sz w:val="21"/>
      <w:szCs w:val="24"/>
      <w:lang w:val="en-US" w:eastAsia="zh-CN" w:bidi="ar-SA"/>
    </w:rPr>
  </w:style>
  <w:style w:type="character" w:customStyle="1" w:styleId="59">
    <w:name w:val="font161"/>
    <w:qFormat/>
    <w:uiPriority w:val="0"/>
    <w:rPr>
      <w:b/>
      <w:bCs/>
      <w:sz w:val="32"/>
      <w:szCs w:val="32"/>
    </w:rPr>
  </w:style>
  <w:style w:type="character" w:customStyle="1" w:styleId="60">
    <w:name w:val="Char Char"/>
    <w:qFormat/>
    <w:uiPriority w:val="0"/>
    <w:rPr>
      <w:rFonts w:ascii="Arial" w:hAnsi="Arial" w:eastAsia="黑体"/>
      <w:b/>
      <w:bCs/>
      <w:kern w:val="2"/>
      <w:sz w:val="32"/>
      <w:szCs w:val="32"/>
      <w:lang w:val="en-US" w:eastAsia="zh-CN" w:bidi="ar-SA"/>
    </w:rPr>
  </w:style>
  <w:style w:type="character" w:customStyle="1" w:styleId="61">
    <w:name w:val="Char Char7"/>
    <w:qFormat/>
    <w:uiPriority w:val="0"/>
    <w:rPr>
      <w:rFonts w:ascii="Arial" w:hAnsi="Arial" w:eastAsia="黑体"/>
      <w:b/>
      <w:bCs/>
      <w:kern w:val="2"/>
      <w:sz w:val="32"/>
      <w:szCs w:val="32"/>
      <w:lang w:val="en-US" w:eastAsia="zh-CN" w:bidi="ar-SA"/>
    </w:rPr>
  </w:style>
  <w:style w:type="character" w:customStyle="1" w:styleId="62">
    <w:name w:val="Char Char8"/>
    <w:qFormat/>
    <w:uiPriority w:val="0"/>
    <w:rPr>
      <w:rFonts w:ascii="Arial" w:hAnsi="Arial" w:eastAsia="黑体"/>
      <w:b/>
      <w:bCs/>
      <w:kern w:val="2"/>
      <w:sz w:val="32"/>
      <w:szCs w:val="32"/>
      <w:lang w:val="en-US" w:eastAsia="zh-CN" w:bidi="ar-SA"/>
    </w:rPr>
  </w:style>
  <w:style w:type="character" w:customStyle="1" w:styleId="63">
    <w:name w:val="标题 1 Char"/>
    <w:link w:val="2"/>
    <w:qFormat/>
    <w:uiPriority w:val="0"/>
    <w:rPr>
      <w:rFonts w:eastAsia="宋体"/>
      <w:b/>
      <w:bCs/>
      <w:kern w:val="44"/>
      <w:sz w:val="44"/>
      <w:szCs w:val="44"/>
      <w:lang w:val="en-US" w:eastAsia="zh-CN" w:bidi="ar-SA"/>
    </w:rPr>
  </w:style>
  <w:style w:type="character" w:customStyle="1" w:styleId="64">
    <w:name w:val="批注文字 Char"/>
    <w:link w:val="13"/>
    <w:qFormat/>
    <w:uiPriority w:val="99"/>
    <w:rPr>
      <w:rFonts w:eastAsia="宋体"/>
      <w:kern w:val="2"/>
      <w:sz w:val="21"/>
      <w:szCs w:val="24"/>
      <w:lang w:val="en-US" w:eastAsia="zh-CN" w:bidi="ar-SA"/>
    </w:rPr>
  </w:style>
  <w:style w:type="paragraph" w:customStyle="1" w:styleId="65">
    <w:name w:val="列出段落1"/>
    <w:basedOn w:val="1"/>
    <w:qFormat/>
    <w:uiPriority w:val="0"/>
    <w:pPr>
      <w:ind w:firstLine="420" w:firstLineChars="200"/>
    </w:pPr>
  </w:style>
  <w:style w:type="paragraph" w:customStyle="1" w:styleId="66">
    <w:name w:val="列出段落2"/>
    <w:basedOn w:val="1"/>
    <w:unhideWhenUsed/>
    <w:qFormat/>
    <w:uiPriority w:val="99"/>
    <w:pPr>
      <w:ind w:firstLine="420" w:firstLineChars="200"/>
    </w:pPr>
  </w:style>
  <w:style w:type="paragraph" w:styleId="67">
    <w:name w:val="List Paragraph"/>
    <w:basedOn w:val="1"/>
    <w:unhideWhenUsed/>
    <w:qFormat/>
    <w:uiPriority w:val="34"/>
    <w:pPr>
      <w:ind w:firstLine="420" w:firstLineChars="200"/>
    </w:pPr>
  </w:style>
  <w:style w:type="character" w:customStyle="1" w:styleId="68">
    <w:name w:val="普通(网站) Char"/>
    <w:link w:val="34"/>
    <w:qFormat/>
    <w:uiPriority w:val="99"/>
    <w:rPr>
      <w:kern w:val="2"/>
      <w:sz w:val="24"/>
      <w:szCs w:val="24"/>
    </w:rPr>
  </w:style>
  <w:style w:type="character" w:customStyle="1" w:styleId="69">
    <w:name w:val="纯文本 Char"/>
    <w:link w:val="19"/>
    <w:qFormat/>
    <w:uiPriority w:val="0"/>
    <w:rPr>
      <w:rFonts w:ascii="Courier New" w:hAnsi="Courier New"/>
      <w:kern w:val="2"/>
      <w:sz w:val="21"/>
    </w:rPr>
  </w:style>
  <w:style w:type="character" w:customStyle="1" w:styleId="70">
    <w:name w:val="正文文本缩进 2 Char"/>
    <w:link w:val="22"/>
    <w:qFormat/>
    <w:uiPriority w:val="0"/>
    <w:rPr>
      <w:kern w:val="2"/>
      <w:sz w:val="21"/>
    </w:rPr>
  </w:style>
  <w:style w:type="paragraph" w:customStyle="1" w:styleId="71">
    <w:name w:val="列出段落3"/>
    <w:basedOn w:val="1"/>
    <w:qFormat/>
    <w:uiPriority w:val="0"/>
    <w:pPr>
      <w:ind w:firstLine="420" w:firstLineChars="200"/>
    </w:pPr>
  </w:style>
  <w:style w:type="character" w:customStyle="1" w:styleId="72">
    <w:name w:val="页脚 Char"/>
    <w:link w:val="24"/>
    <w:qFormat/>
    <w:uiPriority w:val="0"/>
    <w:rPr>
      <w:kern w:val="2"/>
      <w:sz w:val="18"/>
      <w:szCs w:val="18"/>
    </w:rPr>
  </w:style>
  <w:style w:type="character" w:customStyle="1" w:styleId="73">
    <w:name w:val="页眉 Char"/>
    <w:link w:val="25"/>
    <w:qFormat/>
    <w:uiPriority w:val="0"/>
    <w:rPr>
      <w:kern w:val="2"/>
      <w:sz w:val="18"/>
      <w:szCs w:val="18"/>
    </w:rPr>
  </w:style>
  <w:style w:type="paragraph" w:customStyle="1" w:styleId="74">
    <w:name w:val="段"/>
    <w:next w:val="1"/>
    <w:unhideWhenUsed/>
    <w:qFormat/>
    <w:uiPriority w:val="0"/>
    <w:pPr>
      <w:autoSpaceDE w:val="0"/>
      <w:autoSpaceDN w:val="0"/>
      <w:ind w:firstLine="200" w:firstLineChars="200"/>
      <w:jc w:val="both"/>
    </w:pPr>
    <w:rPr>
      <w:rFonts w:hint="eastAsia" w:ascii="宋体" w:hAnsi="Times New Roman" w:eastAsia="宋体" w:cs="Times New Roman"/>
      <w:sz w:val="21"/>
      <w:lang w:val="en-US" w:eastAsia="zh-CN" w:bidi="ar-SA"/>
    </w:rPr>
  </w:style>
  <w:style w:type="character" w:customStyle="1" w:styleId="75">
    <w:name w:val="正文文本 3 Char"/>
    <w:basedOn w:val="39"/>
    <w:link w:val="14"/>
    <w:qFormat/>
    <w:uiPriority w:val="0"/>
    <w:rPr>
      <w:rFonts w:ascii="宋体"/>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F111A-05BD-4884-AAB8-A6BEE7FEB09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54</Pages>
  <Words>4721</Words>
  <Characters>26916</Characters>
  <Lines>224</Lines>
  <Paragraphs>63</Paragraphs>
  <TotalTime>7</TotalTime>
  <ScaleCrop>false</ScaleCrop>
  <LinksUpToDate>false</LinksUpToDate>
  <CharactersWithSpaces>31574</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2019-03-14T02:27:00Z</dcterms:created>
  <dc:creator>e510</dc:creator>
  <cp:lastModifiedBy>maiki</cp:lastModifiedBy>
  <cp:lastPrinted>2019-09-27T02:31:00Z</cp:lastPrinted>
  <dcterms:modified xsi:type="dcterms:W3CDTF">2019-10-09T02:16:29Z</dcterms:modified>
  <dc:title>中华人民共和国</dc:title>
  <cp:revision>555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