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cs="黑体" w:asciiTheme="minorEastAsia" w:hAnsiTheme="minorEastAsia" w:eastAsiaTheme="minorEastAsia"/>
          <w:color w:val="000000" w:themeColor="text1"/>
          <w:sz w:val="44"/>
          <w:szCs w:val="44"/>
          <w14:textFill>
            <w14:solidFill>
              <w14:schemeClr w14:val="tx1"/>
            </w14:solidFill>
          </w14:textFill>
        </w:rPr>
      </w:pPr>
    </w:p>
    <w:p>
      <w:pPr>
        <w:spacing w:line="360" w:lineRule="auto"/>
        <w:jc w:val="center"/>
        <w:rPr>
          <w:rFonts w:cs="黑体" w:asciiTheme="minorEastAsia" w:hAnsiTheme="minorEastAsia" w:eastAsiaTheme="minorEastAsia"/>
          <w:color w:val="000000" w:themeColor="text1"/>
          <w:sz w:val="44"/>
          <w:szCs w:val="44"/>
          <w14:textFill>
            <w14:solidFill>
              <w14:schemeClr w14:val="tx1"/>
            </w14:solidFill>
          </w14:textFill>
        </w:rPr>
      </w:pPr>
    </w:p>
    <w:p>
      <w:pPr>
        <w:spacing w:line="360" w:lineRule="auto"/>
        <w:jc w:val="center"/>
        <w:rPr>
          <w:rFonts w:cs="黑体" w:asciiTheme="minorEastAsia" w:hAnsiTheme="minorEastAsia" w:eastAsiaTheme="minorEastAsia"/>
          <w:color w:val="000000" w:themeColor="text1"/>
          <w:sz w:val="44"/>
          <w:szCs w:val="44"/>
          <w14:textFill>
            <w14:solidFill>
              <w14:schemeClr w14:val="tx1"/>
            </w14:solidFill>
          </w14:textFill>
        </w:rPr>
      </w:pPr>
    </w:p>
    <w:p>
      <w:pPr>
        <w:spacing w:line="360" w:lineRule="auto"/>
        <w:jc w:val="center"/>
        <w:rPr>
          <w:rFonts w:cs="黑体" w:asciiTheme="minorEastAsia" w:hAnsiTheme="minorEastAsia" w:eastAsiaTheme="minorEastAsia"/>
          <w:color w:val="000000" w:themeColor="text1"/>
          <w:sz w:val="44"/>
          <w:szCs w:val="44"/>
          <w14:textFill>
            <w14:solidFill>
              <w14:schemeClr w14:val="tx1"/>
            </w14:solidFill>
          </w14:textFill>
        </w:rPr>
      </w:pPr>
      <w:r>
        <w:rPr>
          <w:rFonts w:hint="eastAsia" w:cs="黑体" w:asciiTheme="minorEastAsia" w:hAnsiTheme="minorEastAsia" w:eastAsiaTheme="minorEastAsia"/>
          <w:color w:val="000000" w:themeColor="text1"/>
          <w:sz w:val="44"/>
          <w:szCs w:val="44"/>
          <w14:textFill>
            <w14:solidFill>
              <w14:schemeClr w14:val="tx1"/>
            </w14:solidFill>
          </w14:textFill>
        </w:rPr>
        <w:t>深圳信息职业技术学院</w:t>
      </w:r>
    </w:p>
    <w:p>
      <w:pPr>
        <w:spacing w:before="156" w:beforeLines="50" w:after="156" w:afterLines="50" w:line="360" w:lineRule="auto"/>
        <w:jc w:val="center"/>
        <w:rPr>
          <w:rFonts w:hint="eastAsia" w:cs="黑体" w:asciiTheme="minorEastAsia" w:hAnsiTheme="minorEastAsia" w:eastAsiaTheme="minorEastAsia"/>
          <w:b/>
          <w:color w:val="000000" w:themeColor="text1"/>
          <w:sz w:val="44"/>
          <w:szCs w:val="44"/>
          <w:u w:val="single"/>
          <w:lang w:eastAsia="zh-CN"/>
          <w14:textFill>
            <w14:solidFill>
              <w14:schemeClr w14:val="tx1"/>
            </w14:solidFill>
          </w14:textFill>
        </w:rPr>
      </w:pPr>
      <w:r>
        <w:rPr>
          <w:rFonts w:hint="eastAsia" w:cs="黑体" w:asciiTheme="minorEastAsia" w:hAnsiTheme="minorEastAsia" w:eastAsiaTheme="minorEastAsia"/>
          <w:b/>
          <w:color w:val="000000" w:themeColor="text1"/>
          <w:sz w:val="36"/>
          <w:szCs w:val="36"/>
          <w:u w:val="single"/>
          <w:lang w:eastAsia="zh-CN"/>
          <w14:textFill>
            <w14:solidFill>
              <w14:schemeClr w14:val="tx1"/>
            </w14:solidFill>
          </w14:textFill>
        </w:rPr>
        <w:t>基20160225 基于视频压缩标准（H.265）的视频流媒体关键技术研究设备采购项目</w:t>
      </w:r>
    </w:p>
    <w:p>
      <w:pPr>
        <w:spacing w:line="360" w:lineRule="auto"/>
        <w:jc w:val="center"/>
        <w:rPr>
          <w:rFonts w:cs="黑体" w:asciiTheme="minorEastAsia" w:hAnsiTheme="minorEastAsia" w:eastAsiaTheme="minorEastAsia"/>
          <w:color w:val="000000" w:themeColor="text1"/>
          <w:sz w:val="44"/>
          <w:szCs w:val="44"/>
          <w14:textFill>
            <w14:solidFill>
              <w14:schemeClr w14:val="tx1"/>
            </w14:solidFill>
          </w14:textFill>
        </w:rPr>
      </w:pPr>
      <w:r>
        <w:rPr>
          <w:rFonts w:hint="eastAsia" w:cs="黑体" w:asciiTheme="minorEastAsia" w:hAnsiTheme="minorEastAsia" w:eastAsiaTheme="minorEastAsia"/>
          <w:color w:val="000000" w:themeColor="text1"/>
          <w:sz w:val="44"/>
          <w:szCs w:val="44"/>
          <w14:textFill>
            <w14:solidFill>
              <w14:schemeClr w14:val="tx1"/>
            </w14:solidFill>
          </w14:textFill>
        </w:rPr>
        <w:t xml:space="preserve"> 招标文件第一册（专用部分）</w:t>
      </w:r>
    </w:p>
    <w:p>
      <w:pPr>
        <w:spacing w:line="360" w:lineRule="auto"/>
        <w:jc w:val="center"/>
        <w:rPr>
          <w:rFonts w:asciiTheme="minorEastAsia" w:hAnsiTheme="minorEastAsia" w:eastAsiaTheme="minorEastAsia"/>
          <w:color w:val="000000" w:themeColor="text1"/>
          <w14:textFill>
            <w14:solidFill>
              <w14:schemeClr w14:val="tx1"/>
            </w14:solidFill>
          </w14:textFill>
        </w:rPr>
      </w:pPr>
    </w:p>
    <w:p>
      <w:pPr>
        <w:adjustRightInd w:val="0"/>
        <w:snapToGrid w:val="0"/>
        <w:spacing w:line="360" w:lineRule="auto"/>
        <w:jc w:val="center"/>
        <w:rPr>
          <w:rFonts w:asciiTheme="minorEastAsia" w:hAnsiTheme="minorEastAsia" w:eastAsiaTheme="minorEastAsia"/>
          <w:b/>
          <w:bCs/>
          <w:color w:val="000000" w:themeColor="text1"/>
          <w:sz w:val="28"/>
          <w:szCs w:val="22"/>
          <w14:textFill>
            <w14:solidFill>
              <w14:schemeClr w14:val="tx1"/>
            </w14:solidFill>
          </w14:textFill>
        </w:rPr>
      </w:pPr>
    </w:p>
    <w:p>
      <w:pPr>
        <w:adjustRightInd w:val="0"/>
        <w:snapToGrid w:val="0"/>
        <w:spacing w:line="360" w:lineRule="auto"/>
        <w:jc w:val="center"/>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（招标编号：</w:t>
      </w:r>
      <w:r>
        <w:rPr>
          <w:rFonts w:asciiTheme="minorEastAsia" w:hAnsiTheme="minorEastAsia" w:eastAsiaTheme="minorEastAsia"/>
          <w:color w:val="000000" w:themeColor="text1"/>
          <w:sz w:val="28"/>
          <w:szCs w:val="28"/>
          <w14:textFill>
            <w14:solidFill>
              <w14:schemeClr w14:val="tx1"/>
            </w14:solidFill>
          </w14:textFill>
        </w:rPr>
        <w:t>YNZB-</w:t>
      </w:r>
      <w:r>
        <w:rPr>
          <w:rFonts w:hint="eastAsia" w:asciiTheme="minorEastAsia" w:hAnsiTheme="minorEastAsia" w:eastAsiaTheme="minorEastAsia"/>
          <w:color w:val="000000" w:themeColor="text1"/>
          <w:sz w:val="28"/>
          <w:szCs w:val="28"/>
          <w14:textFill>
            <w14:solidFill>
              <w14:schemeClr w14:val="tx1"/>
            </w14:solidFill>
          </w14:textFill>
        </w:rPr>
        <w:t>2019074）</w:t>
      </w:r>
    </w:p>
    <w:p>
      <w:pPr>
        <w:adjustRightInd w:val="0"/>
        <w:snapToGrid w:val="0"/>
        <w:spacing w:line="360" w:lineRule="auto"/>
        <w:jc w:val="center"/>
        <w:rPr>
          <w:rFonts w:asciiTheme="minorEastAsia" w:hAnsiTheme="minorEastAsia" w:eastAsiaTheme="minorEastAsia"/>
          <w:color w:val="000000" w:themeColor="text1"/>
          <w:sz w:val="28"/>
          <w:szCs w:val="28"/>
          <w14:textFill>
            <w14:solidFill>
              <w14:schemeClr w14:val="tx1"/>
            </w14:solidFill>
          </w14:textFill>
        </w:rPr>
      </w:pPr>
    </w:p>
    <w:p>
      <w:pPr>
        <w:adjustRightInd w:val="0"/>
        <w:snapToGrid w:val="0"/>
        <w:spacing w:line="360" w:lineRule="auto"/>
        <w:jc w:val="center"/>
        <w:rPr>
          <w:rFonts w:asciiTheme="minorEastAsia" w:hAnsiTheme="minorEastAsia" w:eastAsiaTheme="minorEastAsia"/>
          <w:b/>
          <w:bCs/>
          <w:color w:val="000000" w:themeColor="text1"/>
          <w:sz w:val="28"/>
          <w:szCs w:val="22"/>
          <w14:textFill>
            <w14:solidFill>
              <w14:schemeClr w14:val="tx1"/>
            </w14:solidFill>
          </w14:textFill>
        </w:rPr>
      </w:pPr>
    </w:p>
    <w:p>
      <w:pPr>
        <w:adjustRightInd w:val="0"/>
        <w:snapToGrid w:val="0"/>
        <w:spacing w:line="360" w:lineRule="auto"/>
        <w:jc w:val="center"/>
        <w:rPr>
          <w:rFonts w:asciiTheme="minorEastAsia" w:hAnsiTheme="minorEastAsia" w:eastAsiaTheme="minorEastAsia"/>
          <w:b/>
          <w:bCs/>
          <w:color w:val="000000" w:themeColor="text1"/>
          <w:sz w:val="28"/>
          <w:szCs w:val="22"/>
          <w14:textFill>
            <w14:solidFill>
              <w14:schemeClr w14:val="tx1"/>
            </w14:solidFill>
          </w14:textFill>
        </w:rPr>
      </w:pPr>
    </w:p>
    <w:p>
      <w:pPr>
        <w:adjustRightInd w:val="0"/>
        <w:snapToGrid w:val="0"/>
        <w:spacing w:line="360" w:lineRule="auto"/>
        <w:jc w:val="center"/>
        <w:rPr>
          <w:rFonts w:asciiTheme="minorEastAsia" w:hAnsiTheme="minorEastAsia" w:eastAsiaTheme="minorEastAsia"/>
          <w:b/>
          <w:bCs/>
          <w:color w:val="000000" w:themeColor="text1"/>
          <w:sz w:val="28"/>
          <w:szCs w:val="22"/>
          <w14:textFill>
            <w14:solidFill>
              <w14:schemeClr w14:val="tx1"/>
            </w14:solidFill>
          </w14:textFill>
        </w:rPr>
      </w:pPr>
    </w:p>
    <w:p>
      <w:pPr>
        <w:adjustRightInd w:val="0"/>
        <w:snapToGrid w:val="0"/>
        <w:spacing w:line="360" w:lineRule="auto"/>
        <w:jc w:val="center"/>
        <w:rPr>
          <w:rFonts w:asciiTheme="minorEastAsia" w:hAnsiTheme="minorEastAsia" w:eastAsiaTheme="minorEastAsia"/>
          <w:b/>
          <w:bCs/>
          <w:color w:val="000000" w:themeColor="text1"/>
          <w:sz w:val="28"/>
          <w:szCs w:val="22"/>
          <w14:textFill>
            <w14:solidFill>
              <w14:schemeClr w14:val="tx1"/>
            </w14:solidFill>
          </w14:textFill>
        </w:rPr>
      </w:pPr>
    </w:p>
    <w:p>
      <w:pPr>
        <w:adjustRightInd w:val="0"/>
        <w:snapToGrid w:val="0"/>
        <w:spacing w:line="360" w:lineRule="auto"/>
        <w:jc w:val="center"/>
        <w:rPr>
          <w:rFonts w:asciiTheme="minorEastAsia" w:hAnsiTheme="minorEastAsia" w:eastAsiaTheme="minorEastAsia"/>
          <w:b/>
          <w:bCs/>
          <w:color w:val="000000" w:themeColor="text1"/>
          <w:sz w:val="28"/>
          <w:szCs w:val="22"/>
          <w14:textFill>
            <w14:solidFill>
              <w14:schemeClr w14:val="tx1"/>
            </w14:solidFill>
          </w14:textFill>
        </w:rPr>
      </w:pPr>
    </w:p>
    <w:p>
      <w:pPr>
        <w:adjustRightInd w:val="0"/>
        <w:snapToGrid w:val="0"/>
        <w:spacing w:line="360" w:lineRule="auto"/>
        <w:jc w:val="center"/>
        <w:rPr>
          <w:rFonts w:asciiTheme="minorEastAsia" w:hAnsiTheme="minorEastAsia" w:eastAsiaTheme="minorEastAsia"/>
          <w:b/>
          <w:bCs/>
          <w:color w:val="000000" w:themeColor="text1"/>
          <w:sz w:val="28"/>
          <w:szCs w:val="22"/>
          <w14:textFill>
            <w14:solidFill>
              <w14:schemeClr w14:val="tx1"/>
            </w14:solidFill>
          </w14:textFill>
        </w:rPr>
      </w:pPr>
    </w:p>
    <w:p>
      <w:pPr>
        <w:adjustRightInd w:val="0"/>
        <w:snapToGrid w:val="0"/>
        <w:spacing w:line="360" w:lineRule="auto"/>
        <w:jc w:val="center"/>
        <w:rPr>
          <w:rFonts w:asciiTheme="minorEastAsia" w:hAnsiTheme="minorEastAsia" w:eastAsiaTheme="minorEastAsia"/>
          <w:b/>
          <w:bCs/>
          <w:color w:val="000000" w:themeColor="text1"/>
          <w:sz w:val="28"/>
          <w:szCs w:val="22"/>
          <w14:textFill>
            <w14:solidFill>
              <w14:schemeClr w14:val="tx1"/>
            </w14:solidFill>
          </w14:textFill>
        </w:rPr>
      </w:pPr>
    </w:p>
    <w:p>
      <w:pPr>
        <w:spacing w:after="156" w:afterLines="50" w:line="360" w:lineRule="auto"/>
        <w:rPr>
          <w:rFonts w:cs="Arial" w:asciiTheme="minorEastAsia" w:hAnsiTheme="minorEastAsia" w:eastAsiaTheme="minorEastAsia"/>
          <w:b/>
          <w:color w:val="000000" w:themeColor="text1"/>
          <w:sz w:val="24"/>
          <w14:textFill>
            <w14:solidFill>
              <w14:schemeClr w14:val="tx1"/>
            </w14:solidFill>
          </w14:textFill>
        </w:rPr>
      </w:pPr>
    </w:p>
    <w:p>
      <w:pPr>
        <w:adjustRightInd w:val="0"/>
        <w:snapToGrid w:val="0"/>
        <w:spacing w:line="360" w:lineRule="auto"/>
        <w:rPr>
          <w:rFonts w:asciiTheme="minorEastAsia" w:hAnsiTheme="minorEastAsia" w:eastAsiaTheme="minorEastAsia"/>
          <w:b/>
          <w:bCs/>
          <w:color w:val="000000" w:themeColor="text1"/>
          <w:sz w:val="28"/>
          <w:szCs w:val="22"/>
          <w14:textFill>
            <w14:solidFill>
              <w14:schemeClr w14:val="tx1"/>
            </w14:solidFill>
          </w14:textFill>
        </w:rPr>
      </w:pPr>
    </w:p>
    <w:p>
      <w:pPr>
        <w:adjustRightInd w:val="0"/>
        <w:snapToGrid w:val="0"/>
        <w:spacing w:line="360" w:lineRule="auto"/>
        <w:jc w:val="center"/>
        <w:rPr>
          <w:rFonts w:asciiTheme="minorEastAsia" w:hAnsiTheme="minorEastAsia" w:eastAsiaTheme="minorEastAsia"/>
          <w:b/>
          <w:bCs/>
          <w:color w:val="000000" w:themeColor="text1"/>
          <w:sz w:val="28"/>
          <w:szCs w:val="22"/>
          <w14:textFill>
            <w14:solidFill>
              <w14:schemeClr w14:val="tx1"/>
            </w14:solidFill>
          </w14:textFill>
        </w:rPr>
      </w:pPr>
    </w:p>
    <w:p>
      <w:pPr>
        <w:widowControl/>
        <w:spacing w:line="360" w:lineRule="auto"/>
        <w:jc w:val="center"/>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 w:val="32"/>
          <w:szCs w:val="32"/>
          <w14:textFill>
            <w14:solidFill>
              <w14:schemeClr w14:val="tx1"/>
            </w14:solidFill>
          </w14:textFill>
        </w:rPr>
        <w:t>深圳信息职业技术学院</w:t>
      </w:r>
    </w:p>
    <w:p>
      <w:pPr>
        <w:adjustRightInd w:val="0"/>
        <w:snapToGrid w:val="0"/>
        <w:spacing w:line="360" w:lineRule="auto"/>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cs="Arial" w:asciiTheme="minorEastAsia" w:hAnsiTheme="minorEastAsia" w:eastAsiaTheme="minorEastAsia"/>
          <w:color w:val="000000" w:themeColor="text1"/>
          <w:sz w:val="32"/>
          <w:szCs w:val="32"/>
          <w14:textFill>
            <w14:solidFill>
              <w14:schemeClr w14:val="tx1"/>
            </w14:solidFill>
          </w14:textFill>
        </w:rPr>
        <w:t>二</w:t>
      </w:r>
      <w:r>
        <w:rPr>
          <w:rFonts w:hint="eastAsia" w:asciiTheme="minorEastAsia" w:hAnsiTheme="minorEastAsia" w:eastAsiaTheme="minorEastAsia"/>
          <w:color w:val="000000" w:themeColor="text1"/>
          <w:sz w:val="28"/>
          <w:szCs w:val="28"/>
          <w14:textFill>
            <w14:solidFill>
              <w14:schemeClr w14:val="tx1"/>
            </w14:solidFill>
          </w14:textFill>
        </w:rPr>
        <w:t>○</w:t>
      </w:r>
      <w:r>
        <w:rPr>
          <w:rFonts w:hint="eastAsia" w:cs="Arial" w:asciiTheme="minorEastAsia" w:hAnsiTheme="minorEastAsia" w:eastAsiaTheme="minorEastAsia"/>
          <w:color w:val="000000" w:themeColor="text1"/>
          <w:sz w:val="32"/>
          <w:szCs w:val="32"/>
          <w14:textFill>
            <w14:solidFill>
              <w14:schemeClr w14:val="tx1"/>
            </w14:solidFill>
          </w14:textFill>
        </w:rPr>
        <w:t>一九年九月</w:t>
      </w:r>
    </w:p>
    <w:p>
      <w:pPr>
        <w:pStyle w:val="3"/>
        <w:spacing w:line="360" w:lineRule="auto"/>
        <w:jc w:val="center"/>
        <w:rPr>
          <w:rFonts w:asciiTheme="minorEastAsia" w:hAnsiTheme="minorEastAsia" w:eastAsiaTheme="minorEastAsia"/>
          <w:color w:val="000000" w:themeColor="text1"/>
          <w14:textFill>
            <w14:solidFill>
              <w14:schemeClr w14:val="tx1"/>
            </w14:solidFill>
          </w14:textFill>
        </w:rPr>
      </w:pPr>
      <w:bookmarkStart w:id="0" w:name="_Toc21297"/>
      <w:bookmarkStart w:id="1" w:name="_Toc246996898"/>
      <w:bookmarkStart w:id="2" w:name="_Toc296602400"/>
      <w:bookmarkStart w:id="3" w:name="_Toc27503"/>
      <w:bookmarkStart w:id="4" w:name="_Toc13045"/>
      <w:bookmarkStart w:id="5" w:name="_Toc247085669"/>
      <w:r>
        <w:rPr>
          <w:rFonts w:asciiTheme="minorEastAsia" w:hAnsiTheme="minorEastAsia" w:eastAsiaTheme="minorEastAsia"/>
          <w:color w:val="000000" w:themeColor="text1"/>
          <w14:textFill>
            <w14:solidFill>
              <w14:schemeClr w14:val="tx1"/>
            </w14:solidFill>
          </w14:textFill>
        </w:rPr>
        <w:br w:type="page"/>
      </w:r>
      <w:bookmarkStart w:id="6" w:name="_Toc8047199"/>
      <w:r>
        <w:rPr>
          <w:rFonts w:hint="eastAsia" w:asciiTheme="minorEastAsia" w:hAnsiTheme="minorEastAsia" w:eastAsiaTheme="minorEastAsia"/>
          <w:color w:val="000000" w:themeColor="text1"/>
          <w14:textFill>
            <w14:solidFill>
              <w14:schemeClr w14:val="tx1"/>
            </w14:solidFill>
          </w14:textFill>
        </w:rPr>
        <w:t>目   录</w:t>
      </w:r>
      <w:bookmarkEnd w:id="0"/>
      <w:bookmarkEnd w:id="1"/>
      <w:bookmarkEnd w:id="2"/>
      <w:bookmarkEnd w:id="3"/>
      <w:bookmarkEnd w:id="4"/>
      <w:bookmarkEnd w:id="5"/>
      <w:bookmarkEnd w:id="6"/>
    </w:p>
    <w:p>
      <w:pPr>
        <w:pStyle w:val="26"/>
        <w:tabs>
          <w:tab w:val="right" w:leader="dot" w:pos="8296"/>
        </w:tabs>
        <w:spacing w:line="360" w:lineRule="auto"/>
        <w:rPr>
          <w:rFonts w:asciiTheme="minorEastAsia" w:hAnsiTheme="minorEastAsia" w:eastAsiaTheme="minorEastAsia" w:cstheme="minorBidi"/>
          <w:b w:val="0"/>
          <w:bCs w:val="0"/>
          <w:caps w:val="0"/>
          <w:color w:val="000000" w:themeColor="text1"/>
          <w:sz w:val="21"/>
          <w:szCs w:val="22"/>
          <w14:textFill>
            <w14:solidFill>
              <w14:schemeClr w14:val="tx1"/>
            </w14:solidFill>
          </w14:textFill>
        </w:rPr>
      </w:pPr>
      <w:bookmarkStart w:id="7" w:name="_Toc152045511"/>
      <w:bookmarkStart w:id="8" w:name="_Toc144974479"/>
      <w:bookmarkStart w:id="9" w:name="_Toc179632527"/>
      <w:bookmarkStart w:id="10" w:name="_Toc152042287"/>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HYPERLINK \l "_Toc8047199" </w:instrText>
      </w:r>
      <w:r>
        <w:rPr>
          <w:rFonts w:asciiTheme="minorEastAsia" w:hAnsiTheme="minorEastAsia" w:eastAsiaTheme="minorEastAsia"/>
          <w:color w:val="000000" w:themeColor="text1"/>
          <w14:textFill>
            <w14:solidFill>
              <w14:schemeClr w14:val="tx1"/>
            </w14:solidFill>
          </w14:textFill>
        </w:rPr>
        <w:fldChar w:fldCharType="separate"/>
      </w:r>
      <w:r>
        <w:rPr>
          <w:rStyle w:val="42"/>
          <w:rFonts w:hint="eastAsia" w:asciiTheme="minorEastAsia" w:hAnsiTheme="minorEastAsia" w:eastAsiaTheme="minorEastAsia"/>
          <w:color w:val="000000" w:themeColor="text1"/>
          <w14:textFill>
            <w14:solidFill>
              <w14:schemeClr w14:val="tx1"/>
            </w14:solidFill>
          </w14:textFill>
        </w:rPr>
        <w:t>目</w:t>
      </w:r>
      <w:r>
        <w:rPr>
          <w:rStyle w:val="42"/>
          <w:rFonts w:asciiTheme="minorEastAsia" w:hAnsiTheme="minorEastAsia" w:eastAsiaTheme="minorEastAsia"/>
          <w:color w:val="000000" w:themeColor="text1"/>
          <w14:textFill>
            <w14:solidFill>
              <w14:schemeClr w14:val="tx1"/>
            </w14:solidFill>
          </w14:textFill>
        </w:rPr>
        <w:t xml:space="preserve">   </w:t>
      </w:r>
      <w:r>
        <w:rPr>
          <w:rStyle w:val="42"/>
          <w:rFonts w:hint="eastAsia" w:asciiTheme="minorEastAsia" w:hAnsiTheme="minorEastAsia" w:eastAsiaTheme="minorEastAsia"/>
          <w:color w:val="000000" w:themeColor="text1"/>
          <w14:textFill>
            <w14:solidFill>
              <w14:schemeClr w14:val="tx1"/>
            </w14:solidFill>
          </w14:textFill>
        </w:rPr>
        <w:t>录</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_Toc8047199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II</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26"/>
        <w:tabs>
          <w:tab w:val="right" w:leader="dot" w:pos="8296"/>
        </w:tabs>
        <w:spacing w:line="360" w:lineRule="auto"/>
        <w:rPr>
          <w:rFonts w:asciiTheme="minorEastAsia" w:hAnsiTheme="minorEastAsia" w:eastAsiaTheme="minorEastAsia" w:cstheme="minorBidi"/>
          <w:b w:val="0"/>
          <w:bCs w:val="0"/>
          <w:caps w:val="0"/>
          <w:color w:val="000000" w:themeColor="text1"/>
          <w:sz w:val="21"/>
          <w:szCs w:val="22"/>
          <w14:textFill>
            <w14:solidFill>
              <w14:schemeClr w14:val="tx1"/>
            </w14:solidFill>
          </w14:textFill>
        </w:rPr>
      </w:pPr>
      <w:r>
        <w:fldChar w:fldCharType="begin"/>
      </w:r>
      <w:r>
        <w:instrText xml:space="preserve"> HYPERLINK \l "_Toc8047200"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第一章</w:t>
      </w:r>
      <w:r>
        <w:rPr>
          <w:rStyle w:val="42"/>
          <w:rFonts w:asciiTheme="minorEastAsia" w:hAnsiTheme="minorEastAsia" w:eastAsiaTheme="minorEastAsia"/>
          <w:color w:val="000000" w:themeColor="text1"/>
          <w14:textFill>
            <w14:solidFill>
              <w14:schemeClr w14:val="tx1"/>
            </w14:solidFill>
          </w14:textFill>
        </w:rPr>
        <w:t xml:space="preserve">  </w:t>
      </w:r>
      <w:r>
        <w:rPr>
          <w:rStyle w:val="42"/>
          <w:rFonts w:hint="eastAsia" w:asciiTheme="minorEastAsia" w:hAnsiTheme="minorEastAsia" w:eastAsiaTheme="minorEastAsia"/>
          <w:color w:val="000000" w:themeColor="text1"/>
          <w14:textFill>
            <w14:solidFill>
              <w14:schemeClr w14:val="tx1"/>
            </w14:solidFill>
          </w14:textFill>
        </w:rPr>
        <w:t>投标邀请</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_Toc8047200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5</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"_Toc8047201"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一、采购项目的名称、预算金额及最高限价</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_Toc8047201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6</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"_Toc8047202"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二、采购需求</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_Toc8047202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6</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"_Toc8047203"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三、投标人的资格要求</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_Toc8047203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6</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"_Toc8047204"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四、获取招标文件的时间期限、方式（本项目仅接受网络报名）</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_Toc8047204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6</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"_Toc8047206"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五、投标截止时间、开标时间及地点</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_Toc8047206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7</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"_Toc8047207"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六、投标保证金、履约保证金及售后服务保证金</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_Toc8047207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7</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"_Toc8047208"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七、采购公告查询</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_Toc8047208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7</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"_Toc8047209"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八、招标人联系方式</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_Toc8047209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7</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26"/>
        <w:tabs>
          <w:tab w:val="right" w:leader="dot" w:pos="8296"/>
        </w:tabs>
        <w:spacing w:line="360" w:lineRule="auto"/>
        <w:rPr>
          <w:rFonts w:asciiTheme="minorEastAsia" w:hAnsiTheme="minorEastAsia" w:eastAsiaTheme="minorEastAsia" w:cstheme="minorBidi"/>
          <w:b w:val="0"/>
          <w:bCs w:val="0"/>
          <w:caps w:val="0"/>
          <w:color w:val="000000" w:themeColor="text1"/>
          <w:sz w:val="21"/>
          <w:szCs w:val="22"/>
          <w14:textFill>
            <w14:solidFill>
              <w14:schemeClr w14:val="tx1"/>
            </w14:solidFill>
          </w14:textFill>
        </w:rPr>
      </w:pPr>
      <w:r>
        <w:fldChar w:fldCharType="begin"/>
      </w:r>
      <w:r>
        <w:instrText xml:space="preserve"> HYPERLINK \l "_Toc8047210"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第二章</w:t>
      </w:r>
      <w:r>
        <w:rPr>
          <w:rStyle w:val="42"/>
          <w:rFonts w:asciiTheme="minorEastAsia" w:hAnsiTheme="minorEastAsia" w:eastAsiaTheme="minorEastAsia"/>
          <w:color w:val="000000" w:themeColor="text1"/>
          <w14:textFill>
            <w14:solidFill>
              <w14:schemeClr w14:val="tx1"/>
            </w14:solidFill>
          </w14:textFill>
        </w:rPr>
        <w:t xml:space="preserve"> </w:t>
      </w:r>
      <w:r>
        <w:rPr>
          <w:rStyle w:val="42"/>
          <w:rFonts w:hint="eastAsia" w:asciiTheme="minorEastAsia" w:hAnsiTheme="minorEastAsia" w:eastAsiaTheme="minorEastAsia"/>
          <w:color w:val="000000" w:themeColor="text1"/>
          <w14:textFill>
            <w14:solidFill>
              <w14:schemeClr w14:val="tx1"/>
            </w14:solidFill>
          </w14:textFill>
        </w:rPr>
        <w:t>项目需求</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_Toc8047210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8</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"_Toc8047211"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一、技术要求</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_Toc8047211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9</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"_Toc8047212"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二、商务要求</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_Toc8047212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11</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26"/>
        <w:tabs>
          <w:tab w:val="right" w:leader="dot" w:pos="8296"/>
        </w:tabs>
        <w:spacing w:line="360" w:lineRule="auto"/>
        <w:rPr>
          <w:rFonts w:asciiTheme="minorEastAsia" w:hAnsiTheme="minorEastAsia" w:eastAsiaTheme="minorEastAsia" w:cstheme="minorBidi"/>
          <w:b w:val="0"/>
          <w:bCs w:val="0"/>
          <w:caps w:val="0"/>
          <w:color w:val="000000" w:themeColor="text1"/>
          <w:sz w:val="21"/>
          <w:szCs w:val="22"/>
          <w14:textFill>
            <w14:solidFill>
              <w14:schemeClr w14:val="tx1"/>
            </w14:solidFill>
          </w14:textFill>
        </w:rPr>
      </w:pPr>
      <w:r>
        <w:fldChar w:fldCharType="begin"/>
      </w:r>
      <w:r>
        <w:instrText xml:space="preserve"> HYPERLINK \l "_Toc8047213"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第三章</w:t>
      </w:r>
      <w:r>
        <w:rPr>
          <w:rStyle w:val="42"/>
          <w:rFonts w:asciiTheme="minorEastAsia" w:hAnsiTheme="minorEastAsia" w:eastAsiaTheme="minorEastAsia"/>
          <w:color w:val="000000" w:themeColor="text1"/>
          <w14:textFill>
            <w14:solidFill>
              <w14:schemeClr w14:val="tx1"/>
            </w14:solidFill>
          </w14:textFill>
        </w:rPr>
        <w:t xml:space="preserve"> </w:t>
      </w:r>
      <w:r>
        <w:rPr>
          <w:rStyle w:val="42"/>
          <w:rFonts w:hint="eastAsia" w:asciiTheme="minorEastAsia" w:hAnsiTheme="minorEastAsia" w:eastAsiaTheme="minorEastAsia"/>
          <w:color w:val="000000" w:themeColor="text1"/>
          <w14:textFill>
            <w14:solidFill>
              <w14:schemeClr w14:val="tx1"/>
            </w14:solidFill>
          </w14:textFill>
        </w:rPr>
        <w:t>资格审查、评标和定标</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13</w:t>
      </w:r>
      <w:r>
        <w:rPr>
          <w:rFonts w:hint="eastAsia"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"_Toc8047214"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前附表（一）资格审查</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14</w:t>
      </w:r>
      <w:r>
        <w:rPr>
          <w:rFonts w:hint="eastAsia"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"_Toc8047215"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前附表（二）符合性审查表</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15</w:t>
      </w:r>
      <w:r>
        <w:rPr>
          <w:rFonts w:hint="eastAsia"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"_Toc8047216"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前附表（三）</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16</w:t>
      </w:r>
      <w:r>
        <w:rPr>
          <w:rFonts w:hint="eastAsia"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"_Toc8047217"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前附表（四）综合评分法评分因素和权重分值表</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17</w:t>
      </w:r>
      <w:r>
        <w:rPr>
          <w:rFonts w:hint="eastAsia"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"_Toc8047218" </w:instrText>
      </w:r>
      <w:r>
        <w:fldChar w:fldCharType="separate"/>
      </w:r>
      <w:r>
        <w:rPr>
          <w:rStyle w:val="42"/>
          <w:rFonts w:asciiTheme="minorEastAsia" w:hAnsiTheme="minorEastAsia" w:eastAsiaTheme="minorEastAsia"/>
          <w:color w:val="000000" w:themeColor="text1"/>
          <w14:textFill>
            <w14:solidFill>
              <w14:schemeClr w14:val="tx1"/>
            </w14:solidFill>
          </w14:textFill>
        </w:rPr>
        <w:t xml:space="preserve">1. </w:t>
      </w:r>
      <w:r>
        <w:rPr>
          <w:rStyle w:val="42"/>
          <w:rFonts w:hint="eastAsia" w:asciiTheme="minorEastAsia" w:hAnsiTheme="minorEastAsia" w:eastAsiaTheme="minorEastAsia"/>
          <w:color w:val="000000" w:themeColor="text1"/>
          <w14:textFill>
            <w14:solidFill>
              <w14:schemeClr w14:val="tx1"/>
            </w14:solidFill>
          </w14:textFill>
        </w:rPr>
        <w:t>资格审查</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20</w:t>
      </w:r>
      <w:r>
        <w:rPr>
          <w:rFonts w:hint="eastAsia"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"_Toc8047219" </w:instrText>
      </w:r>
      <w:r>
        <w:fldChar w:fldCharType="separate"/>
      </w:r>
      <w:r>
        <w:rPr>
          <w:rStyle w:val="42"/>
          <w:rFonts w:asciiTheme="minorEastAsia" w:hAnsiTheme="minorEastAsia" w:eastAsiaTheme="minorEastAsia"/>
          <w:color w:val="000000" w:themeColor="text1"/>
          <w14:textFill>
            <w14:solidFill>
              <w14:schemeClr w14:val="tx1"/>
            </w14:solidFill>
          </w14:textFill>
        </w:rPr>
        <w:t xml:space="preserve">1.1 </w:t>
      </w:r>
      <w:r>
        <w:rPr>
          <w:rStyle w:val="42"/>
          <w:rFonts w:hint="eastAsia" w:asciiTheme="minorEastAsia" w:hAnsiTheme="minorEastAsia" w:eastAsiaTheme="minorEastAsia"/>
          <w:color w:val="000000" w:themeColor="text1"/>
          <w14:textFill>
            <w14:solidFill>
              <w14:schemeClr w14:val="tx1"/>
            </w14:solidFill>
          </w14:textFill>
        </w:rPr>
        <w:t>资格审查的主体</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20</w:t>
      </w:r>
      <w:r>
        <w:rPr>
          <w:rFonts w:hint="eastAsia"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"_Toc8047220" </w:instrText>
      </w:r>
      <w:r>
        <w:fldChar w:fldCharType="separate"/>
      </w:r>
      <w:r>
        <w:rPr>
          <w:rStyle w:val="42"/>
          <w:rFonts w:asciiTheme="minorEastAsia" w:hAnsiTheme="minorEastAsia" w:eastAsiaTheme="minorEastAsia"/>
          <w:color w:val="000000" w:themeColor="text1"/>
          <w14:textFill>
            <w14:solidFill>
              <w14:schemeClr w14:val="tx1"/>
            </w14:solidFill>
          </w14:textFill>
        </w:rPr>
        <w:t>1.2</w:t>
      </w:r>
      <w:r>
        <w:rPr>
          <w:rStyle w:val="42"/>
          <w:rFonts w:hint="eastAsia" w:asciiTheme="minorEastAsia" w:hAnsiTheme="minorEastAsia" w:eastAsiaTheme="minorEastAsia"/>
          <w:color w:val="000000" w:themeColor="text1"/>
          <w14:textFill>
            <w14:solidFill>
              <w14:schemeClr w14:val="tx1"/>
            </w14:solidFill>
          </w14:textFill>
        </w:rPr>
        <w:t>资格审查表</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20</w:t>
      </w:r>
      <w:r>
        <w:rPr>
          <w:rFonts w:hint="eastAsia"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"_Toc8047221" </w:instrText>
      </w:r>
      <w:r>
        <w:fldChar w:fldCharType="separate"/>
      </w:r>
      <w:r>
        <w:rPr>
          <w:rStyle w:val="42"/>
          <w:rFonts w:asciiTheme="minorEastAsia" w:hAnsiTheme="minorEastAsia" w:eastAsiaTheme="minorEastAsia"/>
          <w:color w:val="000000" w:themeColor="text1"/>
          <w14:textFill>
            <w14:solidFill>
              <w14:schemeClr w14:val="tx1"/>
            </w14:solidFill>
          </w14:textFill>
        </w:rPr>
        <w:t>1.3</w:t>
      </w:r>
      <w:r>
        <w:rPr>
          <w:rStyle w:val="42"/>
          <w:rFonts w:hint="eastAsia" w:asciiTheme="minorEastAsia" w:hAnsiTheme="minorEastAsia" w:eastAsiaTheme="minorEastAsia"/>
          <w:color w:val="000000" w:themeColor="text1"/>
          <w14:textFill>
            <w14:solidFill>
              <w14:schemeClr w14:val="tx1"/>
            </w14:solidFill>
          </w14:textFill>
        </w:rPr>
        <w:t>合格投标人数量</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20</w:t>
      </w:r>
      <w:r>
        <w:rPr>
          <w:rFonts w:hint="eastAsia"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"_Toc8047222" </w:instrText>
      </w:r>
      <w:r>
        <w:fldChar w:fldCharType="separate"/>
      </w:r>
      <w:r>
        <w:rPr>
          <w:rStyle w:val="42"/>
          <w:rFonts w:asciiTheme="minorEastAsia" w:hAnsiTheme="minorEastAsia" w:eastAsiaTheme="minorEastAsia"/>
          <w:color w:val="000000" w:themeColor="text1"/>
          <w14:textFill>
            <w14:solidFill>
              <w14:schemeClr w14:val="tx1"/>
            </w14:solidFill>
          </w14:textFill>
        </w:rPr>
        <w:t xml:space="preserve">2. </w:t>
      </w:r>
      <w:r>
        <w:rPr>
          <w:rStyle w:val="42"/>
          <w:rFonts w:hint="eastAsia" w:asciiTheme="minorEastAsia" w:hAnsiTheme="minorEastAsia" w:eastAsiaTheme="minorEastAsia"/>
          <w:color w:val="000000" w:themeColor="text1"/>
          <w14:textFill>
            <w14:solidFill>
              <w14:schemeClr w14:val="tx1"/>
            </w14:solidFill>
          </w14:textFill>
        </w:rPr>
        <w:t>符合性审查</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20</w:t>
      </w:r>
      <w:r>
        <w:rPr>
          <w:rFonts w:hint="eastAsia"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"_Toc8047223" </w:instrText>
      </w:r>
      <w:r>
        <w:fldChar w:fldCharType="separate"/>
      </w:r>
      <w:r>
        <w:rPr>
          <w:rStyle w:val="42"/>
          <w:rFonts w:asciiTheme="minorEastAsia" w:hAnsiTheme="minorEastAsia" w:eastAsiaTheme="minorEastAsia"/>
          <w:color w:val="000000" w:themeColor="text1"/>
          <w14:textFill>
            <w14:solidFill>
              <w14:schemeClr w14:val="tx1"/>
            </w14:solidFill>
          </w14:textFill>
        </w:rPr>
        <w:t>2.1</w:t>
      </w:r>
      <w:r>
        <w:rPr>
          <w:rStyle w:val="42"/>
          <w:rFonts w:hint="eastAsia" w:asciiTheme="minorEastAsia" w:hAnsiTheme="minorEastAsia" w:eastAsiaTheme="minorEastAsia"/>
          <w:color w:val="000000" w:themeColor="text1"/>
          <w14:textFill>
            <w14:solidFill>
              <w14:schemeClr w14:val="tx1"/>
            </w14:solidFill>
          </w14:textFill>
        </w:rPr>
        <w:t>符合性审查的原则</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20</w:t>
      </w:r>
      <w:r>
        <w:rPr>
          <w:rFonts w:hint="eastAsia"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"_Toc8047224" </w:instrText>
      </w:r>
      <w:r>
        <w:fldChar w:fldCharType="separate"/>
      </w:r>
      <w:r>
        <w:rPr>
          <w:rStyle w:val="42"/>
          <w:rFonts w:asciiTheme="minorEastAsia" w:hAnsiTheme="minorEastAsia" w:eastAsiaTheme="minorEastAsia"/>
          <w:color w:val="000000" w:themeColor="text1"/>
          <w14:textFill>
            <w14:solidFill>
              <w14:schemeClr w14:val="tx1"/>
            </w14:solidFill>
          </w14:textFill>
        </w:rPr>
        <w:t>2.2</w:t>
      </w:r>
      <w:r>
        <w:rPr>
          <w:rStyle w:val="42"/>
          <w:rFonts w:hint="eastAsia" w:asciiTheme="minorEastAsia" w:hAnsiTheme="minorEastAsia" w:eastAsiaTheme="minorEastAsia"/>
          <w:color w:val="000000" w:themeColor="text1"/>
          <w14:textFill>
            <w14:solidFill>
              <w14:schemeClr w14:val="tx1"/>
            </w14:solidFill>
          </w14:textFill>
        </w:rPr>
        <w:t>澄清、说明或者补正</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20</w:t>
      </w:r>
      <w:r>
        <w:rPr>
          <w:rFonts w:hint="eastAsia"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"_Toc8047225" </w:instrText>
      </w:r>
      <w:r>
        <w:fldChar w:fldCharType="separate"/>
      </w:r>
      <w:r>
        <w:rPr>
          <w:rStyle w:val="42"/>
          <w:rFonts w:asciiTheme="minorEastAsia" w:hAnsiTheme="minorEastAsia" w:eastAsiaTheme="minorEastAsia"/>
          <w:color w:val="000000" w:themeColor="text1"/>
          <w14:textFill>
            <w14:solidFill>
              <w14:schemeClr w14:val="tx1"/>
            </w14:solidFill>
          </w14:textFill>
        </w:rPr>
        <w:t>2.3</w:t>
      </w:r>
      <w:r>
        <w:rPr>
          <w:rStyle w:val="42"/>
          <w:rFonts w:hint="eastAsia" w:asciiTheme="minorEastAsia" w:hAnsiTheme="minorEastAsia" w:eastAsiaTheme="minorEastAsia"/>
          <w:color w:val="000000" w:themeColor="text1"/>
          <w14:textFill>
            <w14:solidFill>
              <w14:schemeClr w14:val="tx1"/>
            </w14:solidFill>
          </w14:textFill>
        </w:rPr>
        <w:t>投标报价前后不一致的修正</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_Toc8047225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20</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"_Toc8047226" </w:instrText>
      </w:r>
      <w:r>
        <w:fldChar w:fldCharType="separate"/>
      </w:r>
      <w:r>
        <w:rPr>
          <w:rStyle w:val="42"/>
          <w:rFonts w:asciiTheme="minorEastAsia" w:hAnsiTheme="minorEastAsia" w:eastAsiaTheme="minorEastAsia"/>
          <w:color w:val="000000" w:themeColor="text1"/>
          <w14:textFill>
            <w14:solidFill>
              <w14:schemeClr w14:val="tx1"/>
            </w14:solidFill>
          </w14:textFill>
        </w:rPr>
        <w:t>2.4</w:t>
      </w:r>
      <w:r>
        <w:rPr>
          <w:rStyle w:val="42"/>
          <w:rFonts w:hint="eastAsia" w:asciiTheme="minorEastAsia" w:hAnsiTheme="minorEastAsia" w:eastAsiaTheme="minorEastAsia"/>
          <w:color w:val="000000" w:themeColor="text1"/>
          <w14:textFill>
            <w14:solidFill>
              <w14:schemeClr w14:val="tx1"/>
            </w14:solidFill>
          </w14:textFill>
        </w:rPr>
        <w:t>投标报价缺漏项的修正</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_Toc8047226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20</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"_Toc8047227" </w:instrText>
      </w:r>
      <w:r>
        <w:fldChar w:fldCharType="separate"/>
      </w:r>
      <w:r>
        <w:rPr>
          <w:rStyle w:val="42"/>
          <w:rFonts w:asciiTheme="minorEastAsia" w:hAnsiTheme="minorEastAsia" w:eastAsiaTheme="minorEastAsia"/>
          <w:color w:val="000000" w:themeColor="text1"/>
          <w14:textFill>
            <w14:solidFill>
              <w14:schemeClr w14:val="tx1"/>
            </w14:solidFill>
          </w14:textFill>
        </w:rPr>
        <w:t>2.5</w:t>
      </w:r>
      <w:r>
        <w:rPr>
          <w:rStyle w:val="42"/>
          <w:rFonts w:hint="eastAsia" w:asciiTheme="minorEastAsia" w:hAnsiTheme="minorEastAsia" w:eastAsiaTheme="minorEastAsia"/>
          <w:color w:val="000000" w:themeColor="text1"/>
          <w14:textFill>
            <w14:solidFill>
              <w14:schemeClr w14:val="tx1"/>
            </w14:solidFill>
          </w14:textFill>
        </w:rPr>
        <w:t>异常低价</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_Toc8047227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20</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"_Toc8047228" </w:instrText>
      </w:r>
      <w:r>
        <w:fldChar w:fldCharType="separate"/>
      </w:r>
      <w:r>
        <w:rPr>
          <w:rStyle w:val="42"/>
          <w:rFonts w:asciiTheme="minorEastAsia" w:hAnsiTheme="minorEastAsia" w:eastAsiaTheme="minorEastAsia"/>
          <w:color w:val="000000" w:themeColor="text1"/>
          <w14:textFill>
            <w14:solidFill>
              <w14:schemeClr w14:val="tx1"/>
            </w14:solidFill>
          </w14:textFill>
        </w:rPr>
        <w:t>2.6</w:t>
      </w:r>
      <w:r>
        <w:rPr>
          <w:rStyle w:val="42"/>
          <w:rFonts w:hint="eastAsia" w:asciiTheme="minorEastAsia" w:hAnsiTheme="minorEastAsia" w:eastAsiaTheme="minorEastAsia"/>
          <w:color w:val="000000" w:themeColor="text1"/>
          <w14:textFill>
            <w14:solidFill>
              <w14:schemeClr w14:val="tx1"/>
            </w14:solidFill>
          </w14:textFill>
        </w:rPr>
        <w:t>以下情形将导致投标无效</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_Toc8047228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20</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"_Toc8047229" </w:instrText>
      </w:r>
      <w:r>
        <w:fldChar w:fldCharType="separate"/>
      </w:r>
      <w:r>
        <w:rPr>
          <w:rStyle w:val="42"/>
          <w:rFonts w:asciiTheme="minorEastAsia" w:hAnsiTheme="minorEastAsia" w:eastAsiaTheme="minorEastAsia"/>
          <w:color w:val="000000" w:themeColor="text1"/>
          <w14:textFill>
            <w14:solidFill>
              <w14:schemeClr w14:val="tx1"/>
            </w14:solidFill>
          </w14:textFill>
        </w:rPr>
        <w:t>2.7</w:t>
      </w:r>
      <w:r>
        <w:rPr>
          <w:rStyle w:val="42"/>
          <w:rFonts w:hint="eastAsia" w:asciiTheme="minorEastAsia" w:hAnsiTheme="minorEastAsia" w:eastAsiaTheme="minorEastAsia"/>
          <w:color w:val="000000" w:themeColor="text1"/>
          <w14:textFill>
            <w14:solidFill>
              <w14:schemeClr w14:val="tx1"/>
            </w14:solidFill>
          </w14:textFill>
        </w:rPr>
        <w:t>符合性审查表</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_Toc8047229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21</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"_Toc8047230" </w:instrText>
      </w:r>
      <w:r>
        <w:fldChar w:fldCharType="separate"/>
      </w:r>
      <w:r>
        <w:rPr>
          <w:rStyle w:val="42"/>
          <w:rFonts w:asciiTheme="minorEastAsia" w:hAnsiTheme="minorEastAsia" w:eastAsiaTheme="minorEastAsia"/>
          <w:color w:val="000000" w:themeColor="text1"/>
          <w14:textFill>
            <w14:solidFill>
              <w14:schemeClr w14:val="tx1"/>
            </w14:solidFill>
          </w14:textFill>
        </w:rPr>
        <w:t xml:space="preserve">3. </w:t>
      </w:r>
      <w:r>
        <w:rPr>
          <w:rStyle w:val="42"/>
          <w:rFonts w:hint="eastAsia" w:asciiTheme="minorEastAsia" w:hAnsiTheme="minorEastAsia" w:eastAsiaTheme="minorEastAsia"/>
          <w:color w:val="000000" w:themeColor="text1"/>
          <w14:textFill>
            <w14:solidFill>
              <w14:schemeClr w14:val="tx1"/>
            </w14:solidFill>
          </w14:textFill>
        </w:rPr>
        <w:t>比较与评价</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_Toc8047230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21</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"_Toc8047231" </w:instrText>
      </w:r>
      <w:r>
        <w:fldChar w:fldCharType="separate"/>
      </w:r>
      <w:r>
        <w:rPr>
          <w:rStyle w:val="42"/>
          <w:rFonts w:asciiTheme="minorEastAsia" w:hAnsiTheme="minorEastAsia" w:eastAsiaTheme="minorEastAsia"/>
          <w:color w:val="000000" w:themeColor="text1"/>
          <w14:textFill>
            <w14:solidFill>
              <w14:schemeClr w14:val="tx1"/>
            </w14:solidFill>
          </w14:textFill>
        </w:rPr>
        <w:t>3.1</w:t>
      </w:r>
      <w:r>
        <w:rPr>
          <w:rStyle w:val="42"/>
          <w:rFonts w:hint="eastAsia" w:asciiTheme="minorEastAsia" w:hAnsiTheme="minorEastAsia" w:eastAsiaTheme="minorEastAsia"/>
          <w:color w:val="000000" w:themeColor="text1"/>
          <w14:textFill>
            <w14:solidFill>
              <w14:schemeClr w14:val="tx1"/>
            </w14:solidFill>
          </w14:textFill>
        </w:rPr>
        <w:t>评审依据</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_Toc8047231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21</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"_Toc8047232" </w:instrText>
      </w:r>
      <w:r>
        <w:fldChar w:fldCharType="separate"/>
      </w:r>
      <w:r>
        <w:rPr>
          <w:rStyle w:val="42"/>
          <w:rFonts w:asciiTheme="minorEastAsia" w:hAnsiTheme="minorEastAsia" w:eastAsiaTheme="minorEastAsia"/>
          <w:color w:val="000000" w:themeColor="text1"/>
          <w14:textFill>
            <w14:solidFill>
              <w14:schemeClr w14:val="tx1"/>
            </w14:solidFill>
          </w14:textFill>
        </w:rPr>
        <w:t>3.2</w:t>
      </w:r>
      <w:r>
        <w:rPr>
          <w:rStyle w:val="42"/>
          <w:rFonts w:hint="eastAsia" w:asciiTheme="minorEastAsia" w:hAnsiTheme="minorEastAsia" w:eastAsiaTheme="minorEastAsia"/>
          <w:color w:val="000000" w:themeColor="text1"/>
          <w14:textFill>
            <w14:solidFill>
              <w14:schemeClr w14:val="tx1"/>
            </w14:solidFill>
          </w14:textFill>
        </w:rPr>
        <w:t>小型、微型企业评审中价格扣除</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_Toc8047232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21</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"_Toc8047233" </w:instrText>
      </w:r>
      <w:r>
        <w:fldChar w:fldCharType="separate"/>
      </w:r>
      <w:r>
        <w:rPr>
          <w:rStyle w:val="42"/>
          <w:rFonts w:asciiTheme="minorEastAsia" w:hAnsiTheme="minorEastAsia" w:eastAsiaTheme="minorEastAsia"/>
          <w:color w:val="000000" w:themeColor="text1"/>
          <w14:textFill>
            <w14:solidFill>
              <w14:schemeClr w14:val="tx1"/>
            </w14:solidFill>
          </w14:textFill>
        </w:rPr>
        <w:t>3.3</w:t>
      </w:r>
      <w:r>
        <w:rPr>
          <w:rStyle w:val="42"/>
          <w:rFonts w:hint="eastAsia" w:asciiTheme="minorEastAsia" w:hAnsiTheme="minorEastAsia" w:eastAsiaTheme="minorEastAsia"/>
          <w:color w:val="000000" w:themeColor="text1"/>
          <w14:textFill>
            <w14:solidFill>
              <w14:schemeClr w14:val="tx1"/>
            </w14:solidFill>
          </w14:textFill>
        </w:rPr>
        <w:t>其他政府采购政策</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_Toc8047233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22</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"_Toc8047234" </w:instrText>
      </w:r>
      <w:r>
        <w:fldChar w:fldCharType="separate"/>
      </w:r>
      <w:r>
        <w:rPr>
          <w:rStyle w:val="42"/>
          <w:rFonts w:asciiTheme="minorEastAsia" w:hAnsiTheme="minorEastAsia" w:eastAsiaTheme="minorEastAsia"/>
          <w:color w:val="000000" w:themeColor="text1"/>
          <w14:textFill>
            <w14:solidFill>
              <w14:schemeClr w14:val="tx1"/>
            </w14:solidFill>
          </w14:textFill>
        </w:rPr>
        <w:t>3.4</w:t>
      </w:r>
      <w:r>
        <w:rPr>
          <w:rStyle w:val="42"/>
          <w:rFonts w:hint="eastAsia" w:asciiTheme="minorEastAsia" w:hAnsiTheme="minorEastAsia" w:eastAsiaTheme="minorEastAsia"/>
          <w:color w:val="000000" w:themeColor="text1"/>
          <w14:textFill>
            <w14:solidFill>
              <w14:schemeClr w14:val="tx1"/>
            </w14:solidFill>
          </w14:textFill>
        </w:rPr>
        <w:t>不同投标人提供相同品牌产品</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_Toc8047234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22</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"_Toc8047235" </w:instrText>
      </w:r>
      <w:r>
        <w:fldChar w:fldCharType="separate"/>
      </w:r>
      <w:r>
        <w:rPr>
          <w:rStyle w:val="42"/>
          <w:rFonts w:asciiTheme="minorEastAsia" w:hAnsiTheme="minorEastAsia" w:eastAsiaTheme="minorEastAsia"/>
          <w:color w:val="000000" w:themeColor="text1"/>
          <w14:textFill>
            <w14:solidFill>
              <w14:schemeClr w14:val="tx1"/>
            </w14:solidFill>
          </w14:textFill>
        </w:rPr>
        <w:t>4.</w:t>
      </w:r>
      <w:r>
        <w:rPr>
          <w:rStyle w:val="42"/>
          <w:rFonts w:hint="eastAsia" w:asciiTheme="minorEastAsia" w:hAnsiTheme="minorEastAsia" w:eastAsiaTheme="minorEastAsia"/>
          <w:color w:val="000000" w:themeColor="text1"/>
          <w14:textFill>
            <w14:solidFill>
              <w14:schemeClr w14:val="tx1"/>
            </w14:solidFill>
          </w14:textFill>
        </w:rPr>
        <w:t>评标方法</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_Toc8047235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23</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"_Toc8047236" </w:instrText>
      </w:r>
      <w:r>
        <w:fldChar w:fldCharType="separate"/>
      </w:r>
      <w:r>
        <w:rPr>
          <w:rStyle w:val="42"/>
          <w:rFonts w:asciiTheme="minorEastAsia" w:hAnsiTheme="minorEastAsia" w:eastAsiaTheme="minorEastAsia"/>
          <w:color w:val="000000" w:themeColor="text1"/>
          <w14:textFill>
            <w14:solidFill>
              <w14:schemeClr w14:val="tx1"/>
            </w14:solidFill>
          </w14:textFill>
        </w:rPr>
        <w:t xml:space="preserve">4.1 </w:t>
      </w:r>
      <w:r>
        <w:rPr>
          <w:rStyle w:val="42"/>
          <w:rFonts w:hint="eastAsia" w:asciiTheme="minorEastAsia" w:hAnsiTheme="minorEastAsia" w:eastAsiaTheme="minorEastAsia"/>
          <w:color w:val="000000" w:themeColor="text1"/>
          <w14:textFill>
            <w14:solidFill>
              <w14:schemeClr w14:val="tx1"/>
            </w14:solidFill>
          </w14:textFill>
        </w:rPr>
        <w:t>评标方法的分类</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_Toc8047236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23</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"_Toc8047237" </w:instrText>
      </w:r>
      <w:r>
        <w:fldChar w:fldCharType="separate"/>
      </w:r>
      <w:r>
        <w:rPr>
          <w:rStyle w:val="42"/>
          <w:rFonts w:asciiTheme="minorEastAsia" w:hAnsiTheme="minorEastAsia" w:eastAsiaTheme="minorEastAsia"/>
          <w:color w:val="000000" w:themeColor="text1"/>
          <w14:textFill>
            <w14:solidFill>
              <w14:schemeClr w14:val="tx1"/>
            </w14:solidFill>
          </w14:textFill>
        </w:rPr>
        <w:t>5.</w:t>
      </w:r>
      <w:r>
        <w:rPr>
          <w:rStyle w:val="42"/>
          <w:rFonts w:hint="eastAsia" w:asciiTheme="minorEastAsia" w:hAnsiTheme="minorEastAsia" w:eastAsiaTheme="minorEastAsia"/>
          <w:color w:val="000000" w:themeColor="text1"/>
          <w14:textFill>
            <w14:solidFill>
              <w14:schemeClr w14:val="tx1"/>
            </w14:solidFill>
          </w14:textFill>
        </w:rPr>
        <w:t>综合评分法</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_Toc8047237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23</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"_Toc8047238" </w:instrText>
      </w:r>
      <w:r>
        <w:fldChar w:fldCharType="separate"/>
      </w:r>
      <w:r>
        <w:rPr>
          <w:rStyle w:val="42"/>
          <w:rFonts w:asciiTheme="minorEastAsia" w:hAnsiTheme="minorEastAsia" w:eastAsiaTheme="minorEastAsia"/>
          <w:color w:val="000000" w:themeColor="text1"/>
          <w14:textFill>
            <w14:solidFill>
              <w14:schemeClr w14:val="tx1"/>
            </w14:solidFill>
          </w14:textFill>
        </w:rPr>
        <w:t>5.1</w:t>
      </w:r>
      <w:r>
        <w:rPr>
          <w:rStyle w:val="42"/>
          <w:rFonts w:hint="eastAsia" w:asciiTheme="minorEastAsia" w:hAnsiTheme="minorEastAsia" w:eastAsiaTheme="minorEastAsia"/>
          <w:color w:val="000000" w:themeColor="text1"/>
          <w14:textFill>
            <w14:solidFill>
              <w14:schemeClr w14:val="tx1"/>
            </w14:solidFill>
          </w14:textFill>
        </w:rPr>
        <w:t>综合评分法的定义</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_Toc8047238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23</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"_Toc8047239" </w:instrText>
      </w:r>
      <w:r>
        <w:fldChar w:fldCharType="separate"/>
      </w:r>
      <w:r>
        <w:rPr>
          <w:rStyle w:val="42"/>
          <w:rFonts w:asciiTheme="minorEastAsia" w:hAnsiTheme="minorEastAsia" w:eastAsiaTheme="minorEastAsia"/>
          <w:color w:val="000000" w:themeColor="text1"/>
          <w14:textFill>
            <w14:solidFill>
              <w14:schemeClr w14:val="tx1"/>
            </w14:solidFill>
          </w14:textFill>
        </w:rPr>
        <w:t>5.2</w:t>
      </w:r>
      <w:r>
        <w:rPr>
          <w:rStyle w:val="42"/>
          <w:rFonts w:hint="eastAsia" w:asciiTheme="minorEastAsia" w:hAnsiTheme="minorEastAsia" w:eastAsiaTheme="minorEastAsia"/>
          <w:color w:val="000000" w:themeColor="text1"/>
          <w14:textFill>
            <w14:solidFill>
              <w14:schemeClr w14:val="tx1"/>
            </w14:solidFill>
          </w14:textFill>
        </w:rPr>
        <w:t>综合评分法的评审规则</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_Toc8047239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23</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"_Toc8047240" </w:instrText>
      </w:r>
      <w:r>
        <w:fldChar w:fldCharType="separate"/>
      </w:r>
      <w:r>
        <w:rPr>
          <w:rStyle w:val="42"/>
          <w:rFonts w:asciiTheme="minorEastAsia" w:hAnsiTheme="minorEastAsia" w:eastAsiaTheme="minorEastAsia"/>
          <w:color w:val="000000" w:themeColor="text1"/>
          <w14:textFill>
            <w14:solidFill>
              <w14:schemeClr w14:val="tx1"/>
            </w14:solidFill>
          </w14:textFill>
        </w:rPr>
        <w:t>5.3</w:t>
      </w:r>
      <w:r>
        <w:rPr>
          <w:rStyle w:val="42"/>
          <w:rFonts w:hint="eastAsia" w:asciiTheme="minorEastAsia" w:hAnsiTheme="minorEastAsia" w:eastAsiaTheme="minorEastAsia"/>
          <w:color w:val="000000" w:themeColor="text1"/>
          <w14:textFill>
            <w14:solidFill>
              <w14:schemeClr w14:val="tx1"/>
            </w14:solidFill>
          </w14:textFill>
        </w:rPr>
        <w:t>推荐中标候选人</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_Toc8047240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23</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"_Toc8047241" </w:instrText>
      </w:r>
      <w:r>
        <w:fldChar w:fldCharType="separate"/>
      </w:r>
      <w:r>
        <w:rPr>
          <w:rStyle w:val="42"/>
          <w:rFonts w:asciiTheme="minorEastAsia" w:hAnsiTheme="minorEastAsia" w:eastAsiaTheme="minorEastAsia"/>
          <w:color w:val="000000" w:themeColor="text1"/>
          <w14:textFill>
            <w14:solidFill>
              <w14:schemeClr w14:val="tx1"/>
            </w14:solidFill>
          </w14:textFill>
        </w:rPr>
        <w:t>6.</w:t>
      </w:r>
      <w:r>
        <w:rPr>
          <w:rStyle w:val="42"/>
          <w:rFonts w:hint="eastAsia" w:asciiTheme="minorEastAsia" w:hAnsiTheme="minorEastAsia" w:eastAsiaTheme="minorEastAsia"/>
          <w:color w:val="000000" w:themeColor="text1"/>
          <w14:textFill>
            <w14:solidFill>
              <w14:schemeClr w14:val="tx1"/>
            </w14:solidFill>
          </w14:textFill>
        </w:rPr>
        <w:t>定性评审法</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25</w:t>
      </w:r>
      <w:r>
        <w:rPr>
          <w:rFonts w:hint="eastAsia"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"_Toc8047242" </w:instrText>
      </w:r>
      <w:r>
        <w:fldChar w:fldCharType="separate"/>
      </w:r>
      <w:r>
        <w:rPr>
          <w:rStyle w:val="42"/>
          <w:rFonts w:asciiTheme="minorEastAsia" w:hAnsiTheme="minorEastAsia" w:eastAsiaTheme="minorEastAsia"/>
          <w:color w:val="000000" w:themeColor="text1"/>
          <w14:textFill>
            <w14:solidFill>
              <w14:schemeClr w14:val="tx1"/>
            </w14:solidFill>
          </w14:textFill>
        </w:rPr>
        <w:t>6.1</w:t>
      </w:r>
      <w:r>
        <w:rPr>
          <w:rStyle w:val="42"/>
          <w:rFonts w:hint="eastAsia" w:asciiTheme="minorEastAsia" w:hAnsiTheme="minorEastAsia" w:eastAsiaTheme="minorEastAsia"/>
          <w:color w:val="000000" w:themeColor="text1"/>
          <w14:textFill>
            <w14:solidFill>
              <w14:schemeClr w14:val="tx1"/>
            </w14:solidFill>
          </w14:textFill>
        </w:rPr>
        <w:t>定性评审法的定义</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_Toc8047242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24</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r>
        <w:rPr>
          <w:rFonts w:hint="eastAsia" w:asciiTheme="minorEastAsia" w:hAnsiTheme="minorEastAsia" w:eastAsiaTheme="minorEastAsia"/>
          <w:color w:val="000000" w:themeColor="text1"/>
          <w14:textFill>
            <w14:solidFill>
              <w14:schemeClr w14:val="tx1"/>
            </w14:solidFill>
          </w14:textFill>
        </w:rPr>
        <w:t>25</w:t>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"_Toc8047243" </w:instrText>
      </w:r>
      <w:r>
        <w:fldChar w:fldCharType="separate"/>
      </w:r>
      <w:r>
        <w:rPr>
          <w:rStyle w:val="42"/>
          <w:rFonts w:asciiTheme="minorEastAsia" w:hAnsiTheme="minorEastAsia" w:eastAsiaTheme="minorEastAsia"/>
          <w:color w:val="000000" w:themeColor="text1"/>
          <w14:textFill>
            <w14:solidFill>
              <w14:schemeClr w14:val="tx1"/>
            </w14:solidFill>
          </w14:textFill>
        </w:rPr>
        <w:t>6.2</w:t>
      </w:r>
      <w:r>
        <w:rPr>
          <w:rStyle w:val="42"/>
          <w:rFonts w:hint="eastAsia" w:asciiTheme="minorEastAsia" w:hAnsiTheme="minorEastAsia" w:eastAsiaTheme="minorEastAsia"/>
          <w:color w:val="000000" w:themeColor="text1"/>
          <w14:textFill>
            <w14:solidFill>
              <w14:schemeClr w14:val="tx1"/>
            </w14:solidFill>
          </w14:textFill>
        </w:rPr>
        <w:t>定性评审的对象和方法</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25</w:t>
      </w:r>
      <w:r>
        <w:rPr>
          <w:rFonts w:hint="eastAsia"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"_Toc8047244" </w:instrText>
      </w:r>
      <w:r>
        <w:fldChar w:fldCharType="separate"/>
      </w:r>
      <w:r>
        <w:rPr>
          <w:rStyle w:val="42"/>
          <w:rFonts w:asciiTheme="minorEastAsia" w:hAnsiTheme="minorEastAsia" w:eastAsiaTheme="minorEastAsia"/>
          <w:color w:val="000000" w:themeColor="text1"/>
          <w14:textFill>
            <w14:solidFill>
              <w14:schemeClr w14:val="tx1"/>
            </w14:solidFill>
          </w14:textFill>
        </w:rPr>
        <w:t>6.3</w:t>
      </w:r>
      <w:r>
        <w:rPr>
          <w:rStyle w:val="42"/>
          <w:rFonts w:hint="eastAsia" w:asciiTheme="minorEastAsia" w:hAnsiTheme="minorEastAsia" w:eastAsiaTheme="minorEastAsia"/>
          <w:color w:val="000000" w:themeColor="text1"/>
          <w14:textFill>
            <w14:solidFill>
              <w14:schemeClr w14:val="tx1"/>
            </w14:solidFill>
          </w14:textFill>
        </w:rPr>
        <w:t>推荐中标候选人</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25</w:t>
      </w:r>
      <w:r>
        <w:rPr>
          <w:rFonts w:hint="eastAsia"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"_Toc8047245" </w:instrText>
      </w:r>
      <w:r>
        <w:fldChar w:fldCharType="separate"/>
      </w:r>
      <w:r>
        <w:rPr>
          <w:rStyle w:val="42"/>
          <w:rFonts w:asciiTheme="minorEastAsia" w:hAnsiTheme="minorEastAsia" w:eastAsiaTheme="minorEastAsia"/>
          <w:color w:val="000000" w:themeColor="text1"/>
          <w14:textFill>
            <w14:solidFill>
              <w14:schemeClr w14:val="tx1"/>
            </w14:solidFill>
          </w14:textFill>
        </w:rPr>
        <w:t>7.</w:t>
      </w:r>
      <w:r>
        <w:rPr>
          <w:rStyle w:val="42"/>
          <w:rFonts w:hint="eastAsia" w:asciiTheme="minorEastAsia" w:hAnsiTheme="minorEastAsia" w:eastAsiaTheme="minorEastAsia"/>
          <w:color w:val="000000" w:themeColor="text1"/>
          <w14:textFill>
            <w14:solidFill>
              <w14:schemeClr w14:val="tx1"/>
            </w14:solidFill>
          </w14:textFill>
        </w:rPr>
        <w:t>最低价法</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25</w:t>
      </w:r>
      <w:r>
        <w:rPr>
          <w:rFonts w:hint="eastAsia"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"_Toc8047246" </w:instrText>
      </w:r>
      <w:r>
        <w:fldChar w:fldCharType="separate"/>
      </w:r>
      <w:r>
        <w:rPr>
          <w:rStyle w:val="42"/>
          <w:rFonts w:asciiTheme="minorEastAsia" w:hAnsiTheme="minorEastAsia" w:eastAsiaTheme="minorEastAsia"/>
          <w:color w:val="000000" w:themeColor="text1"/>
          <w14:textFill>
            <w14:solidFill>
              <w14:schemeClr w14:val="tx1"/>
            </w14:solidFill>
          </w14:textFill>
        </w:rPr>
        <w:t>7.1</w:t>
      </w:r>
      <w:r>
        <w:rPr>
          <w:rStyle w:val="42"/>
          <w:rFonts w:hint="eastAsia" w:asciiTheme="minorEastAsia" w:hAnsiTheme="minorEastAsia" w:eastAsiaTheme="minorEastAsia"/>
          <w:color w:val="000000" w:themeColor="text1"/>
          <w14:textFill>
            <w14:solidFill>
              <w14:schemeClr w14:val="tx1"/>
            </w14:solidFill>
          </w14:textFill>
        </w:rPr>
        <w:t>最低价法的定义</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25</w:t>
      </w:r>
      <w:r>
        <w:rPr>
          <w:rFonts w:hint="eastAsia"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"_Toc8047247" </w:instrText>
      </w:r>
      <w:r>
        <w:fldChar w:fldCharType="separate"/>
      </w:r>
      <w:r>
        <w:rPr>
          <w:rStyle w:val="42"/>
          <w:rFonts w:asciiTheme="minorEastAsia" w:hAnsiTheme="minorEastAsia" w:eastAsiaTheme="minorEastAsia"/>
          <w:color w:val="000000" w:themeColor="text1"/>
          <w14:textFill>
            <w14:solidFill>
              <w14:schemeClr w14:val="tx1"/>
            </w14:solidFill>
          </w14:textFill>
        </w:rPr>
        <w:t>7.2</w:t>
      </w:r>
      <w:r>
        <w:rPr>
          <w:rStyle w:val="42"/>
          <w:rFonts w:hint="eastAsia" w:asciiTheme="minorEastAsia" w:hAnsiTheme="minorEastAsia" w:eastAsiaTheme="minorEastAsia"/>
          <w:color w:val="000000" w:themeColor="text1"/>
          <w14:textFill>
            <w14:solidFill>
              <w14:schemeClr w14:val="tx1"/>
            </w14:solidFill>
          </w14:textFill>
        </w:rPr>
        <w:t>最低价法的评审规则</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25</w:t>
      </w:r>
      <w:r>
        <w:rPr>
          <w:rFonts w:hint="eastAsia"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"_Toc8047248" </w:instrText>
      </w:r>
      <w:r>
        <w:fldChar w:fldCharType="separate"/>
      </w:r>
      <w:r>
        <w:rPr>
          <w:rStyle w:val="42"/>
          <w:rFonts w:asciiTheme="minorEastAsia" w:hAnsiTheme="minorEastAsia" w:eastAsiaTheme="minorEastAsia"/>
          <w:color w:val="000000" w:themeColor="text1"/>
          <w14:textFill>
            <w14:solidFill>
              <w14:schemeClr w14:val="tx1"/>
            </w14:solidFill>
          </w14:textFill>
        </w:rPr>
        <w:t>7.3</w:t>
      </w:r>
      <w:r>
        <w:rPr>
          <w:rStyle w:val="42"/>
          <w:rFonts w:hint="eastAsia" w:asciiTheme="minorEastAsia" w:hAnsiTheme="minorEastAsia" w:eastAsiaTheme="minorEastAsia"/>
          <w:color w:val="000000" w:themeColor="text1"/>
          <w14:textFill>
            <w14:solidFill>
              <w14:schemeClr w14:val="tx1"/>
            </w14:solidFill>
          </w14:textFill>
        </w:rPr>
        <w:t>推荐中标候选人</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25</w:t>
      </w:r>
      <w:r>
        <w:rPr>
          <w:rFonts w:hint="eastAsia"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"_Toc8047249" </w:instrText>
      </w:r>
      <w:r>
        <w:fldChar w:fldCharType="separate"/>
      </w:r>
      <w:r>
        <w:rPr>
          <w:rStyle w:val="42"/>
          <w:rFonts w:asciiTheme="minorEastAsia" w:hAnsiTheme="minorEastAsia" w:eastAsiaTheme="minorEastAsia"/>
          <w:color w:val="000000" w:themeColor="text1"/>
          <w14:textFill>
            <w14:solidFill>
              <w14:schemeClr w14:val="tx1"/>
            </w14:solidFill>
          </w14:textFill>
        </w:rPr>
        <w:t>8.</w:t>
      </w:r>
      <w:r>
        <w:rPr>
          <w:rStyle w:val="42"/>
          <w:rFonts w:hint="eastAsia" w:asciiTheme="minorEastAsia" w:hAnsiTheme="minorEastAsia" w:eastAsiaTheme="minorEastAsia"/>
          <w:color w:val="000000" w:themeColor="text1"/>
          <w14:textFill>
            <w14:solidFill>
              <w14:schemeClr w14:val="tx1"/>
            </w14:solidFill>
          </w14:textFill>
        </w:rPr>
        <w:t>编写评标报告</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26</w:t>
      </w:r>
      <w:r>
        <w:rPr>
          <w:rFonts w:hint="eastAsia"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"_Toc8047250" </w:instrText>
      </w:r>
      <w:r>
        <w:fldChar w:fldCharType="separate"/>
      </w:r>
      <w:r>
        <w:rPr>
          <w:rStyle w:val="42"/>
          <w:rFonts w:asciiTheme="minorEastAsia" w:hAnsiTheme="minorEastAsia" w:eastAsiaTheme="minorEastAsia"/>
          <w:color w:val="000000" w:themeColor="text1"/>
          <w14:textFill>
            <w14:solidFill>
              <w14:schemeClr w14:val="tx1"/>
            </w14:solidFill>
          </w14:textFill>
        </w:rPr>
        <w:t>8.1</w:t>
      </w:r>
      <w:r>
        <w:rPr>
          <w:rStyle w:val="42"/>
          <w:rFonts w:hint="eastAsia" w:asciiTheme="minorEastAsia" w:hAnsiTheme="minorEastAsia" w:eastAsiaTheme="minorEastAsia"/>
          <w:color w:val="000000" w:themeColor="text1"/>
          <w14:textFill>
            <w14:solidFill>
              <w14:schemeClr w14:val="tx1"/>
            </w14:solidFill>
          </w14:textFill>
        </w:rPr>
        <w:t>评标报告内容</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26</w:t>
      </w:r>
      <w:r>
        <w:rPr>
          <w:rFonts w:hint="eastAsia"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"_Toc8047251" </w:instrText>
      </w:r>
      <w:r>
        <w:fldChar w:fldCharType="separate"/>
      </w:r>
      <w:r>
        <w:rPr>
          <w:rStyle w:val="42"/>
          <w:rFonts w:asciiTheme="minorEastAsia" w:hAnsiTheme="minorEastAsia" w:eastAsiaTheme="minorEastAsia"/>
          <w:color w:val="000000" w:themeColor="text1"/>
          <w14:textFill>
            <w14:solidFill>
              <w14:schemeClr w14:val="tx1"/>
            </w14:solidFill>
          </w14:textFill>
        </w:rPr>
        <w:t>8.2</w:t>
      </w:r>
      <w:r>
        <w:rPr>
          <w:rStyle w:val="42"/>
          <w:rFonts w:hint="eastAsia" w:asciiTheme="minorEastAsia" w:hAnsiTheme="minorEastAsia" w:eastAsiaTheme="minorEastAsia"/>
          <w:color w:val="000000" w:themeColor="text1"/>
          <w14:textFill>
            <w14:solidFill>
              <w14:schemeClr w14:val="tx1"/>
            </w14:solidFill>
          </w14:textFill>
        </w:rPr>
        <w:t>评标委员会成员争议事项的认定</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26</w:t>
      </w:r>
      <w:r>
        <w:rPr>
          <w:rFonts w:hint="eastAsia"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"_Toc8047252" </w:instrText>
      </w:r>
      <w:r>
        <w:fldChar w:fldCharType="separate"/>
      </w:r>
      <w:r>
        <w:rPr>
          <w:rStyle w:val="42"/>
          <w:rFonts w:asciiTheme="minorEastAsia" w:hAnsiTheme="minorEastAsia" w:eastAsiaTheme="minorEastAsia"/>
          <w:color w:val="000000" w:themeColor="text1"/>
          <w14:textFill>
            <w14:solidFill>
              <w14:schemeClr w14:val="tx1"/>
            </w14:solidFill>
          </w14:textFill>
        </w:rPr>
        <w:t>9.</w:t>
      </w:r>
      <w:r>
        <w:rPr>
          <w:rStyle w:val="42"/>
          <w:rFonts w:hint="eastAsia" w:asciiTheme="minorEastAsia" w:hAnsiTheme="minorEastAsia" w:eastAsiaTheme="minorEastAsia"/>
          <w:color w:val="000000" w:themeColor="text1"/>
          <w14:textFill>
            <w14:solidFill>
              <w14:schemeClr w14:val="tx1"/>
            </w14:solidFill>
          </w14:textFill>
        </w:rPr>
        <w:t>确定中标人</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26</w:t>
      </w:r>
      <w:r>
        <w:rPr>
          <w:rFonts w:hint="eastAsia"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"_Toc8047253" </w:instrText>
      </w:r>
      <w:r>
        <w:fldChar w:fldCharType="separate"/>
      </w:r>
      <w:r>
        <w:rPr>
          <w:rStyle w:val="42"/>
          <w:rFonts w:asciiTheme="minorEastAsia" w:hAnsiTheme="minorEastAsia" w:eastAsiaTheme="minorEastAsia"/>
          <w:color w:val="000000" w:themeColor="text1"/>
          <w14:textFill>
            <w14:solidFill>
              <w14:schemeClr w14:val="tx1"/>
            </w14:solidFill>
          </w14:textFill>
        </w:rPr>
        <w:t>9.1</w:t>
      </w:r>
      <w:r>
        <w:rPr>
          <w:rStyle w:val="42"/>
          <w:rFonts w:hint="eastAsia" w:asciiTheme="minorEastAsia" w:hAnsiTheme="minorEastAsia" w:eastAsiaTheme="minorEastAsia"/>
          <w:color w:val="000000" w:themeColor="text1"/>
          <w14:textFill>
            <w14:solidFill>
              <w14:schemeClr w14:val="tx1"/>
            </w14:solidFill>
          </w14:textFill>
        </w:rPr>
        <w:t>中标人及中标候选人的数量</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26</w:t>
      </w:r>
      <w:r>
        <w:rPr>
          <w:rFonts w:hint="eastAsia"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"_Toc8047254" </w:instrText>
      </w:r>
      <w:r>
        <w:fldChar w:fldCharType="separate"/>
      </w:r>
      <w:r>
        <w:rPr>
          <w:rStyle w:val="42"/>
          <w:rFonts w:asciiTheme="minorEastAsia" w:hAnsiTheme="minorEastAsia" w:eastAsiaTheme="minorEastAsia"/>
          <w:color w:val="000000" w:themeColor="text1"/>
          <w14:textFill>
            <w14:solidFill>
              <w14:schemeClr w14:val="tx1"/>
            </w14:solidFill>
          </w14:textFill>
        </w:rPr>
        <w:t>9.2</w:t>
      </w:r>
      <w:r>
        <w:rPr>
          <w:rStyle w:val="42"/>
          <w:rFonts w:hint="eastAsia" w:asciiTheme="minorEastAsia" w:hAnsiTheme="minorEastAsia" w:eastAsiaTheme="minorEastAsia"/>
          <w:color w:val="000000" w:themeColor="text1"/>
          <w14:textFill>
            <w14:solidFill>
              <w14:schemeClr w14:val="tx1"/>
            </w14:solidFill>
          </w14:textFill>
        </w:rPr>
        <w:t>是否评标定标分离</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26</w:t>
      </w:r>
      <w:r>
        <w:rPr>
          <w:rFonts w:hint="eastAsia"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"_Toc8047255" </w:instrText>
      </w:r>
      <w:r>
        <w:fldChar w:fldCharType="separate"/>
      </w:r>
      <w:r>
        <w:rPr>
          <w:rStyle w:val="42"/>
          <w:rFonts w:asciiTheme="minorEastAsia" w:hAnsiTheme="minorEastAsia" w:eastAsiaTheme="minorEastAsia"/>
          <w:color w:val="000000" w:themeColor="text1"/>
          <w14:textFill>
            <w14:solidFill>
              <w14:schemeClr w14:val="tx1"/>
            </w14:solidFill>
          </w14:textFill>
        </w:rPr>
        <w:t>9.3</w:t>
      </w:r>
      <w:r>
        <w:rPr>
          <w:rStyle w:val="42"/>
          <w:rFonts w:hint="eastAsia" w:asciiTheme="minorEastAsia" w:hAnsiTheme="minorEastAsia" w:eastAsiaTheme="minorEastAsia"/>
          <w:color w:val="000000" w:themeColor="text1"/>
          <w14:textFill>
            <w14:solidFill>
              <w14:schemeClr w14:val="tx1"/>
            </w14:solidFill>
          </w14:textFill>
        </w:rPr>
        <w:t>不适用评定分离时的定标方法</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27</w:t>
      </w:r>
      <w:r>
        <w:rPr>
          <w:rFonts w:hint="eastAsia" w:asciiTheme="minorEastAsia" w:hAnsiTheme="minorEastAsia" w:eastAsiaTheme="minorEastAsia"/>
          <w:color w:val="000000" w:themeColor="text1"/>
          <w14:textFill>
            <w14:solidFill>
              <w14:schemeClr w14:val="tx1"/>
            </w14:solidFill>
          </w14:textFill>
        </w:rPr>
        <w:fldChar w:fldCharType="end"/>
      </w:r>
    </w:p>
    <w:p>
      <w:pPr>
        <w:pStyle w:val="18"/>
        <w:tabs>
          <w:tab w:val="right" w:leader="dot" w:pos="8296"/>
        </w:tabs>
        <w:spacing w:line="360" w:lineRule="auto"/>
        <w:rPr>
          <w:rFonts w:asciiTheme="minorEastAsia" w:hAnsiTheme="minorEastAsia" w:eastAsiaTheme="minorEastAsia" w:cstheme="minorBidi"/>
          <w:i w:val="0"/>
          <w:iCs w:val="0"/>
          <w:color w:val="000000" w:themeColor="text1"/>
          <w:sz w:val="21"/>
          <w:szCs w:val="22"/>
          <w14:textFill>
            <w14:solidFill>
              <w14:schemeClr w14:val="tx1"/>
            </w14:solidFill>
          </w14:textFill>
        </w:rPr>
      </w:pPr>
      <w:r>
        <w:fldChar w:fldCharType="begin"/>
      </w:r>
      <w:r>
        <w:instrText xml:space="preserve"> HYPERLINK \l "_Toc8047256" </w:instrText>
      </w:r>
      <w:r>
        <w:fldChar w:fldCharType="separate"/>
      </w:r>
      <w:r>
        <w:rPr>
          <w:rStyle w:val="42"/>
          <w:rFonts w:asciiTheme="minorEastAsia" w:hAnsiTheme="minorEastAsia" w:eastAsiaTheme="minorEastAsia"/>
          <w:color w:val="000000" w:themeColor="text1"/>
          <w14:textFill>
            <w14:solidFill>
              <w14:schemeClr w14:val="tx1"/>
            </w14:solidFill>
          </w14:textFill>
        </w:rPr>
        <w:t>9.4</w:t>
      </w:r>
      <w:r>
        <w:rPr>
          <w:rStyle w:val="42"/>
          <w:rFonts w:hint="eastAsia" w:asciiTheme="minorEastAsia" w:hAnsiTheme="minorEastAsia" w:eastAsiaTheme="minorEastAsia"/>
          <w:color w:val="000000" w:themeColor="text1"/>
          <w14:textFill>
            <w14:solidFill>
              <w14:schemeClr w14:val="tx1"/>
            </w14:solidFill>
          </w14:textFill>
        </w:rPr>
        <w:t>评定分离时的定标方法</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27</w:t>
      </w:r>
      <w:r>
        <w:rPr>
          <w:rFonts w:hint="eastAsia" w:asciiTheme="minorEastAsia" w:hAnsiTheme="minorEastAsia" w:eastAsiaTheme="minorEastAsia"/>
          <w:color w:val="000000" w:themeColor="text1"/>
          <w14:textFill>
            <w14:solidFill>
              <w14:schemeClr w14:val="tx1"/>
            </w14:solidFill>
          </w14:textFill>
        </w:rPr>
        <w:fldChar w:fldCharType="end"/>
      </w:r>
    </w:p>
    <w:p>
      <w:pPr>
        <w:pStyle w:val="26"/>
        <w:tabs>
          <w:tab w:val="right" w:leader="dot" w:pos="8296"/>
        </w:tabs>
        <w:spacing w:line="360" w:lineRule="auto"/>
        <w:rPr>
          <w:rFonts w:asciiTheme="minorEastAsia" w:hAnsiTheme="minorEastAsia" w:eastAsiaTheme="minorEastAsia" w:cstheme="minorBidi"/>
          <w:b w:val="0"/>
          <w:bCs w:val="0"/>
          <w:caps w:val="0"/>
          <w:color w:val="000000" w:themeColor="text1"/>
          <w:sz w:val="21"/>
          <w:szCs w:val="22"/>
          <w14:textFill>
            <w14:solidFill>
              <w14:schemeClr w14:val="tx1"/>
            </w14:solidFill>
          </w14:textFill>
        </w:rPr>
      </w:pPr>
      <w:r>
        <w:fldChar w:fldCharType="begin"/>
      </w:r>
      <w:r>
        <w:instrText xml:space="preserve"> HYPERLINK \l "_Toc8047257"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第四章</w:t>
      </w:r>
      <w:r>
        <w:rPr>
          <w:rStyle w:val="42"/>
          <w:rFonts w:asciiTheme="minorEastAsia" w:hAnsiTheme="minorEastAsia" w:eastAsiaTheme="minorEastAsia"/>
          <w:color w:val="000000" w:themeColor="text1"/>
          <w14:textFill>
            <w14:solidFill>
              <w14:schemeClr w14:val="tx1"/>
            </w14:solidFill>
          </w14:textFill>
        </w:rPr>
        <w:t xml:space="preserve"> </w:t>
      </w:r>
      <w:r>
        <w:rPr>
          <w:rStyle w:val="42"/>
          <w:rFonts w:hint="eastAsia" w:asciiTheme="minorEastAsia" w:hAnsiTheme="minorEastAsia" w:eastAsiaTheme="minorEastAsia"/>
          <w:color w:val="000000" w:themeColor="text1"/>
          <w14:textFill>
            <w14:solidFill>
              <w14:schemeClr w14:val="tx1"/>
            </w14:solidFill>
          </w14:textFill>
        </w:rPr>
        <w:t>投标资料表</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28</w:t>
      </w:r>
      <w:r>
        <w:rPr>
          <w:rFonts w:hint="eastAsia" w:asciiTheme="minorEastAsia" w:hAnsiTheme="minorEastAsia" w:eastAsiaTheme="minorEastAsia"/>
          <w:color w:val="000000" w:themeColor="text1"/>
          <w14:textFill>
            <w14:solidFill>
              <w14:schemeClr w14:val="tx1"/>
            </w14:solidFill>
          </w14:textFill>
        </w:rPr>
        <w:fldChar w:fldCharType="end"/>
      </w:r>
    </w:p>
    <w:p>
      <w:pPr>
        <w:pStyle w:val="26"/>
        <w:tabs>
          <w:tab w:val="right" w:leader="dot" w:pos="8296"/>
        </w:tabs>
        <w:spacing w:line="360" w:lineRule="auto"/>
        <w:rPr>
          <w:rFonts w:asciiTheme="minorEastAsia" w:hAnsiTheme="minorEastAsia" w:eastAsiaTheme="minorEastAsia" w:cstheme="minorBidi"/>
          <w:b w:val="0"/>
          <w:bCs w:val="0"/>
          <w:caps w:val="0"/>
          <w:color w:val="000000" w:themeColor="text1"/>
          <w:sz w:val="21"/>
          <w:szCs w:val="22"/>
          <w14:textFill>
            <w14:solidFill>
              <w14:schemeClr w14:val="tx1"/>
            </w14:solidFill>
          </w14:textFill>
        </w:rPr>
      </w:pPr>
      <w:r>
        <w:fldChar w:fldCharType="begin"/>
      </w:r>
      <w:r>
        <w:instrText xml:space="preserve"> HYPERLINK \l "_Toc8047258"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第五章</w:t>
      </w:r>
      <w:r>
        <w:rPr>
          <w:rStyle w:val="42"/>
          <w:rFonts w:asciiTheme="minorEastAsia" w:hAnsiTheme="minorEastAsia" w:eastAsiaTheme="minorEastAsia"/>
          <w:color w:val="000000" w:themeColor="text1"/>
          <w14:textFill>
            <w14:solidFill>
              <w14:schemeClr w14:val="tx1"/>
            </w14:solidFill>
          </w14:textFill>
        </w:rPr>
        <w:t xml:space="preserve"> </w:t>
      </w:r>
      <w:r>
        <w:rPr>
          <w:rStyle w:val="42"/>
          <w:rFonts w:hint="eastAsia" w:asciiTheme="minorEastAsia" w:hAnsiTheme="minorEastAsia" w:eastAsiaTheme="minorEastAsia"/>
          <w:color w:val="000000" w:themeColor="text1"/>
          <w14:textFill>
            <w14:solidFill>
              <w14:schemeClr w14:val="tx1"/>
            </w14:solidFill>
          </w14:textFill>
        </w:rPr>
        <w:t>投标文件格式</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32</w:t>
      </w:r>
      <w:r>
        <w:rPr>
          <w:rFonts w:hint="eastAsia"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"_Toc8047259"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格式</w:t>
      </w:r>
      <w:r>
        <w:rPr>
          <w:rStyle w:val="42"/>
          <w:rFonts w:asciiTheme="minorEastAsia" w:hAnsiTheme="minorEastAsia" w:eastAsiaTheme="minorEastAsia"/>
          <w:color w:val="000000" w:themeColor="text1"/>
          <w14:textFill>
            <w14:solidFill>
              <w14:schemeClr w14:val="tx1"/>
            </w14:solidFill>
          </w14:textFill>
        </w:rPr>
        <w:t>1</w:t>
      </w:r>
      <w:r>
        <w:rPr>
          <w:rStyle w:val="42"/>
          <w:rFonts w:hint="eastAsia" w:asciiTheme="minorEastAsia" w:hAnsiTheme="minorEastAsia" w:eastAsiaTheme="minorEastAsia"/>
          <w:color w:val="000000" w:themeColor="text1"/>
          <w14:textFill>
            <w14:solidFill>
              <w14:schemeClr w14:val="tx1"/>
            </w14:solidFill>
          </w14:textFill>
        </w:rPr>
        <w:t>：投标函</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_Toc8047259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32</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"_Toc8047260"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格式</w:t>
      </w:r>
      <w:r>
        <w:rPr>
          <w:rStyle w:val="42"/>
          <w:rFonts w:asciiTheme="minorEastAsia" w:hAnsiTheme="minorEastAsia" w:eastAsiaTheme="minorEastAsia"/>
          <w:color w:val="000000" w:themeColor="text1"/>
          <w14:textFill>
            <w14:solidFill>
              <w14:schemeClr w14:val="tx1"/>
            </w14:solidFill>
          </w14:textFill>
        </w:rPr>
        <w:t>2</w:t>
      </w:r>
      <w:r>
        <w:rPr>
          <w:rStyle w:val="42"/>
          <w:rFonts w:hint="eastAsia" w:asciiTheme="minorEastAsia" w:hAnsiTheme="minorEastAsia" w:eastAsiaTheme="minorEastAsia"/>
          <w:color w:val="000000" w:themeColor="text1"/>
          <w14:textFill>
            <w14:solidFill>
              <w14:schemeClr w14:val="tx1"/>
            </w14:solidFill>
          </w14:textFill>
        </w:rPr>
        <w:t>：开标一览表</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35</w:t>
      </w:r>
      <w:r>
        <w:rPr>
          <w:rFonts w:hint="eastAsia"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"_Toc8047261"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格式</w:t>
      </w:r>
      <w:r>
        <w:rPr>
          <w:rStyle w:val="42"/>
          <w:rFonts w:asciiTheme="minorEastAsia" w:hAnsiTheme="minorEastAsia" w:eastAsiaTheme="minorEastAsia"/>
          <w:color w:val="000000" w:themeColor="text1"/>
          <w14:textFill>
            <w14:solidFill>
              <w14:schemeClr w14:val="tx1"/>
            </w14:solidFill>
          </w14:textFill>
        </w:rPr>
        <w:t>3</w:t>
      </w:r>
      <w:r>
        <w:rPr>
          <w:rStyle w:val="42"/>
          <w:rFonts w:hint="eastAsia" w:asciiTheme="minorEastAsia" w:hAnsiTheme="minorEastAsia" w:eastAsiaTheme="minorEastAsia"/>
          <w:color w:val="000000" w:themeColor="text1"/>
          <w14:textFill>
            <w14:solidFill>
              <w14:schemeClr w14:val="tx1"/>
            </w14:solidFill>
          </w14:textFill>
        </w:rPr>
        <w:t>：投标分项报价表</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36</w:t>
      </w:r>
      <w:r>
        <w:rPr>
          <w:rFonts w:hint="eastAsia"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"_Toc8047262"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格式</w:t>
      </w:r>
      <w:r>
        <w:rPr>
          <w:rStyle w:val="42"/>
          <w:rFonts w:asciiTheme="minorEastAsia" w:hAnsiTheme="minorEastAsia" w:eastAsiaTheme="minorEastAsia"/>
          <w:color w:val="000000" w:themeColor="text1"/>
          <w14:textFill>
            <w14:solidFill>
              <w14:schemeClr w14:val="tx1"/>
            </w14:solidFill>
          </w14:textFill>
        </w:rPr>
        <w:t>4</w:t>
      </w:r>
      <w:r>
        <w:rPr>
          <w:rStyle w:val="42"/>
          <w:rFonts w:hint="eastAsia" w:asciiTheme="minorEastAsia" w:hAnsiTheme="minorEastAsia" w:eastAsiaTheme="minorEastAsia"/>
          <w:color w:val="000000" w:themeColor="text1"/>
          <w14:textFill>
            <w14:solidFill>
              <w14:schemeClr w14:val="tx1"/>
            </w14:solidFill>
          </w14:textFill>
        </w:rPr>
        <w:t>：法定代表人（单位负责人）证明书</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37</w:t>
      </w:r>
      <w:r>
        <w:rPr>
          <w:rFonts w:hint="eastAsia"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"_Toc8047263"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格式</w:t>
      </w:r>
      <w:r>
        <w:rPr>
          <w:rStyle w:val="42"/>
          <w:rFonts w:asciiTheme="minorEastAsia" w:hAnsiTheme="minorEastAsia" w:eastAsiaTheme="minorEastAsia"/>
          <w:color w:val="000000" w:themeColor="text1"/>
          <w14:textFill>
            <w14:solidFill>
              <w14:schemeClr w14:val="tx1"/>
            </w14:solidFill>
          </w14:textFill>
        </w:rPr>
        <w:t>5</w:t>
      </w:r>
      <w:r>
        <w:rPr>
          <w:rStyle w:val="42"/>
          <w:rFonts w:hint="eastAsia" w:asciiTheme="minorEastAsia" w:hAnsiTheme="minorEastAsia" w:eastAsiaTheme="minorEastAsia"/>
          <w:color w:val="000000" w:themeColor="text1"/>
          <w14:textFill>
            <w14:solidFill>
              <w14:schemeClr w14:val="tx1"/>
            </w14:solidFill>
          </w14:textFill>
        </w:rPr>
        <w:t>：授权委托书</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38</w:t>
      </w:r>
      <w:r>
        <w:rPr>
          <w:rFonts w:hint="eastAsia"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"_Toc8047264"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格式</w:t>
      </w:r>
      <w:r>
        <w:rPr>
          <w:rStyle w:val="42"/>
          <w:rFonts w:asciiTheme="minorEastAsia" w:hAnsiTheme="minorEastAsia" w:eastAsiaTheme="minorEastAsia"/>
          <w:color w:val="000000" w:themeColor="text1"/>
          <w14:textFill>
            <w14:solidFill>
              <w14:schemeClr w14:val="tx1"/>
            </w14:solidFill>
          </w14:textFill>
        </w:rPr>
        <w:t>6</w:t>
      </w:r>
      <w:r>
        <w:rPr>
          <w:rStyle w:val="42"/>
          <w:rFonts w:hint="eastAsia" w:asciiTheme="minorEastAsia" w:hAnsiTheme="minorEastAsia" w:eastAsiaTheme="minorEastAsia"/>
          <w:color w:val="000000" w:themeColor="text1"/>
          <w14:textFill>
            <w14:solidFill>
              <w14:schemeClr w14:val="tx1"/>
            </w14:solidFill>
          </w14:textFill>
        </w:rPr>
        <w:t>：投标保证金证明文件</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39</w:t>
      </w:r>
      <w:r>
        <w:rPr>
          <w:rFonts w:hint="eastAsia"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"_Toc8047265" </w:instrText>
      </w:r>
      <w:r>
        <w:fldChar w:fldCharType="separate"/>
      </w:r>
      <w:r>
        <w:rPr>
          <w:rStyle w:val="42"/>
          <w:rFonts w:asciiTheme="minorEastAsia" w:hAnsiTheme="minorEastAsia" w:eastAsiaTheme="minorEastAsia"/>
          <w:color w:val="000000" w:themeColor="text1"/>
          <w14:textFill>
            <w14:solidFill>
              <w14:schemeClr w14:val="tx1"/>
            </w14:solidFill>
          </w14:textFill>
        </w:rPr>
        <w:t>(</w:t>
      </w:r>
      <w:r>
        <w:rPr>
          <w:rStyle w:val="42"/>
          <w:rFonts w:hint="eastAsia" w:asciiTheme="minorEastAsia" w:hAnsiTheme="minorEastAsia" w:eastAsiaTheme="minorEastAsia"/>
          <w:color w:val="000000" w:themeColor="text1"/>
          <w14:textFill>
            <w14:solidFill>
              <w14:schemeClr w14:val="tx1"/>
            </w14:solidFill>
          </w14:textFill>
        </w:rPr>
        <w:t>不要求递交投标保证金的项目不需要递交此文件</w:t>
      </w:r>
      <w:r>
        <w:rPr>
          <w:rStyle w:val="42"/>
          <w:rFonts w:asciiTheme="minorEastAsia" w:hAnsiTheme="minorEastAsia" w:eastAsiaTheme="minorEastAsia"/>
          <w:color w:val="000000" w:themeColor="text1"/>
          <w14:textFill>
            <w14:solidFill>
              <w14:schemeClr w14:val="tx1"/>
            </w14:solidFill>
          </w14:textFill>
        </w:rPr>
        <w:t>)</w:t>
      </w:r>
      <w:r>
        <w:rPr>
          <w:rStyle w:val="42"/>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stheme="minorBidi"/>
          <w:smallCaps w:val="0"/>
          <w:color w:val="000000" w:themeColor="text1"/>
          <w:sz w:val="21"/>
          <w:szCs w:val="22"/>
          <w14:textFill>
            <w14:solidFill>
              <w14:schemeClr w14:val="tx1"/>
            </w14:solidFill>
          </w14:textFill>
        </w:rPr>
        <w:t xml:space="preserve"> </w:t>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"_Toc8047266"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格式</w:t>
      </w:r>
      <w:r>
        <w:rPr>
          <w:rStyle w:val="42"/>
          <w:rFonts w:asciiTheme="minorEastAsia" w:hAnsiTheme="minorEastAsia" w:eastAsiaTheme="minorEastAsia"/>
          <w:color w:val="000000" w:themeColor="text1"/>
          <w14:textFill>
            <w14:solidFill>
              <w14:schemeClr w14:val="tx1"/>
            </w14:solidFill>
          </w14:textFill>
        </w:rPr>
        <w:t>7</w:t>
      </w:r>
      <w:r>
        <w:rPr>
          <w:rStyle w:val="42"/>
          <w:rFonts w:hint="eastAsia" w:asciiTheme="minorEastAsia" w:hAnsiTheme="minorEastAsia" w:eastAsiaTheme="minorEastAsia"/>
          <w:color w:val="000000" w:themeColor="text1"/>
          <w14:textFill>
            <w14:solidFill>
              <w14:schemeClr w14:val="tx1"/>
            </w14:solidFill>
          </w14:textFill>
        </w:rPr>
        <w:t>：资格条款偏离表</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40</w:t>
      </w:r>
      <w:r>
        <w:rPr>
          <w:rFonts w:hint="eastAsia"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"_Toc8047267"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格式</w:t>
      </w:r>
      <w:r>
        <w:rPr>
          <w:rStyle w:val="42"/>
          <w:rFonts w:asciiTheme="minorEastAsia" w:hAnsiTheme="minorEastAsia" w:eastAsiaTheme="minorEastAsia"/>
          <w:color w:val="000000" w:themeColor="text1"/>
          <w14:textFill>
            <w14:solidFill>
              <w14:schemeClr w14:val="tx1"/>
            </w14:solidFill>
          </w14:textFill>
        </w:rPr>
        <w:t>8</w:t>
      </w:r>
      <w:r>
        <w:rPr>
          <w:rStyle w:val="42"/>
          <w:rFonts w:hint="eastAsia" w:asciiTheme="minorEastAsia" w:hAnsiTheme="minorEastAsia" w:eastAsiaTheme="minorEastAsia"/>
          <w:color w:val="000000" w:themeColor="text1"/>
          <w14:textFill>
            <w14:solidFill>
              <w14:schemeClr w14:val="tx1"/>
            </w14:solidFill>
          </w14:textFill>
        </w:rPr>
        <w:t>：法人或者其他组织的营业执照等证明文件</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_Toc8047267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40</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"_Toc8047268"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格式</w:t>
      </w:r>
      <w:r>
        <w:rPr>
          <w:rStyle w:val="42"/>
          <w:rFonts w:asciiTheme="minorEastAsia" w:hAnsiTheme="minorEastAsia" w:eastAsiaTheme="minorEastAsia"/>
          <w:color w:val="000000" w:themeColor="text1"/>
          <w14:textFill>
            <w14:solidFill>
              <w14:schemeClr w14:val="tx1"/>
            </w14:solidFill>
          </w14:textFill>
        </w:rPr>
        <w:t>9</w:t>
      </w:r>
      <w:r>
        <w:rPr>
          <w:rStyle w:val="42"/>
          <w:rFonts w:hint="eastAsia" w:asciiTheme="minorEastAsia" w:hAnsiTheme="minorEastAsia" w:eastAsiaTheme="minorEastAsia"/>
          <w:color w:val="000000" w:themeColor="text1"/>
          <w14:textFill>
            <w14:solidFill>
              <w14:schemeClr w14:val="tx1"/>
            </w14:solidFill>
          </w14:textFill>
        </w:rPr>
        <w:t>：符合政府采购法第</w:t>
      </w:r>
      <w:r>
        <w:rPr>
          <w:rStyle w:val="42"/>
          <w:rFonts w:asciiTheme="minorEastAsia" w:hAnsiTheme="minorEastAsia" w:eastAsiaTheme="minorEastAsia"/>
          <w:color w:val="000000" w:themeColor="text1"/>
          <w14:textFill>
            <w14:solidFill>
              <w14:schemeClr w14:val="tx1"/>
            </w14:solidFill>
          </w14:textFill>
        </w:rPr>
        <w:t>22</w:t>
      </w:r>
      <w:r>
        <w:rPr>
          <w:rStyle w:val="42"/>
          <w:rFonts w:hint="eastAsia" w:asciiTheme="minorEastAsia" w:hAnsiTheme="minorEastAsia" w:eastAsiaTheme="minorEastAsia"/>
          <w:color w:val="000000" w:themeColor="text1"/>
          <w14:textFill>
            <w14:solidFill>
              <w14:schemeClr w14:val="tx1"/>
            </w14:solidFill>
          </w14:textFill>
        </w:rPr>
        <w:t>条第</w:t>
      </w:r>
      <w:r>
        <w:rPr>
          <w:rStyle w:val="42"/>
          <w:rFonts w:asciiTheme="minorEastAsia" w:hAnsiTheme="minorEastAsia" w:eastAsiaTheme="minorEastAsia"/>
          <w:color w:val="000000" w:themeColor="text1"/>
          <w14:textFill>
            <w14:solidFill>
              <w14:schemeClr w14:val="tx1"/>
            </w14:solidFill>
          </w14:textFill>
        </w:rPr>
        <w:t>1</w:t>
      </w:r>
      <w:r>
        <w:rPr>
          <w:rStyle w:val="42"/>
          <w:rFonts w:hint="eastAsia" w:asciiTheme="minorEastAsia" w:hAnsiTheme="minorEastAsia" w:eastAsiaTheme="minorEastAsia"/>
          <w:color w:val="000000" w:themeColor="text1"/>
          <w14:textFill>
            <w14:solidFill>
              <w14:schemeClr w14:val="tx1"/>
            </w14:solidFill>
          </w14:textFill>
        </w:rPr>
        <w:t>款规定条件的承诺函</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_Toc8047268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41</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"_Toc8047269"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格式</w:t>
      </w:r>
      <w:r>
        <w:rPr>
          <w:rStyle w:val="42"/>
          <w:rFonts w:asciiTheme="minorEastAsia" w:hAnsiTheme="minorEastAsia" w:eastAsiaTheme="minorEastAsia"/>
          <w:color w:val="000000" w:themeColor="text1"/>
          <w14:textFill>
            <w14:solidFill>
              <w14:schemeClr w14:val="tx1"/>
            </w14:solidFill>
          </w14:textFill>
        </w:rPr>
        <w:t>10</w:t>
      </w:r>
      <w:r>
        <w:rPr>
          <w:rStyle w:val="42"/>
          <w:rFonts w:hint="eastAsia" w:asciiTheme="minorEastAsia" w:hAnsiTheme="minorEastAsia" w:eastAsiaTheme="minorEastAsia"/>
          <w:color w:val="000000" w:themeColor="text1"/>
          <w14:textFill>
            <w14:solidFill>
              <w14:schemeClr w14:val="tx1"/>
            </w14:solidFill>
          </w14:textFill>
        </w:rPr>
        <w:t>：无不良信用记录的声明函</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_Toc8047269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42</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"_Toc8047270"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格式</w:t>
      </w:r>
      <w:r>
        <w:rPr>
          <w:rStyle w:val="42"/>
          <w:rFonts w:asciiTheme="minorEastAsia" w:hAnsiTheme="minorEastAsia" w:eastAsiaTheme="minorEastAsia"/>
          <w:color w:val="000000" w:themeColor="text1"/>
          <w14:textFill>
            <w14:solidFill>
              <w14:schemeClr w14:val="tx1"/>
            </w14:solidFill>
          </w14:textFill>
        </w:rPr>
        <w:t>11</w:t>
      </w:r>
      <w:r>
        <w:rPr>
          <w:rStyle w:val="42"/>
          <w:rFonts w:hint="eastAsia" w:asciiTheme="minorEastAsia" w:hAnsiTheme="minorEastAsia" w:eastAsiaTheme="minorEastAsia"/>
          <w:color w:val="000000" w:themeColor="text1"/>
          <w14:textFill>
            <w14:solidFill>
              <w14:schemeClr w14:val="tx1"/>
            </w14:solidFill>
          </w14:textFill>
        </w:rPr>
        <w:t>：无行贿犯罪记录承诺函</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PAGEREF _Toc8047270 \h </w:instrText>
      </w:r>
      <w:r>
        <w:rPr>
          <w:rFonts w:asciiTheme="minorEastAsia" w:hAnsiTheme="minorEastAsia" w:eastAsiaTheme="minorEastAsia"/>
          <w:color w:val="000000" w:themeColor="text1"/>
          <w14:textFill>
            <w14:solidFill>
              <w14:schemeClr w14:val="tx1"/>
            </w14:solidFill>
          </w14:textFill>
        </w:rPr>
        <w:fldChar w:fldCharType="separate"/>
      </w:r>
      <w:r>
        <w:rPr>
          <w:rFonts w:asciiTheme="minorEastAsia" w:hAnsiTheme="minorEastAsia" w:eastAsiaTheme="minorEastAsia"/>
          <w:color w:val="000000" w:themeColor="text1"/>
          <w14:textFill>
            <w14:solidFill>
              <w14:schemeClr w14:val="tx1"/>
            </w14:solidFill>
          </w14:textFill>
        </w:rPr>
        <w:t>43</w:t>
      </w:r>
      <w:r>
        <w:rPr>
          <w:rFonts w:asciiTheme="minorEastAsia" w:hAnsiTheme="minorEastAsia" w:eastAsiaTheme="minorEastAsia"/>
          <w:color w:val="000000" w:themeColor="text1"/>
          <w14:textFill>
            <w14:solidFill>
              <w14:schemeClr w14:val="tx1"/>
            </w14:solidFill>
          </w14:textFill>
        </w:rPr>
        <w:fldChar w:fldCharType="end"/>
      </w:r>
      <w:r>
        <w:rPr>
          <w:rFonts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"_Toc8047271"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格式</w:t>
      </w:r>
      <w:r>
        <w:rPr>
          <w:rStyle w:val="42"/>
          <w:rFonts w:asciiTheme="minorEastAsia" w:hAnsiTheme="minorEastAsia" w:eastAsiaTheme="minorEastAsia"/>
          <w:color w:val="000000" w:themeColor="text1"/>
          <w14:textFill>
            <w14:solidFill>
              <w14:schemeClr w14:val="tx1"/>
            </w14:solidFill>
          </w14:textFill>
        </w:rPr>
        <w:t>12</w:t>
      </w:r>
      <w:r>
        <w:rPr>
          <w:rStyle w:val="42"/>
          <w:rFonts w:hint="eastAsia" w:asciiTheme="minorEastAsia" w:hAnsiTheme="minorEastAsia" w:eastAsiaTheme="minorEastAsia"/>
          <w:color w:val="000000" w:themeColor="text1"/>
          <w14:textFill>
            <w14:solidFill>
              <w14:schemeClr w14:val="tx1"/>
            </w14:solidFill>
          </w14:textFill>
        </w:rPr>
        <w:t>：诚信投标承诺书</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45</w:t>
      </w:r>
      <w:r>
        <w:rPr>
          <w:rFonts w:hint="eastAsia"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"_Toc8047272"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格式</w:t>
      </w:r>
      <w:r>
        <w:rPr>
          <w:rStyle w:val="42"/>
          <w:rFonts w:asciiTheme="minorEastAsia" w:hAnsiTheme="minorEastAsia" w:eastAsiaTheme="minorEastAsia"/>
          <w:color w:val="000000" w:themeColor="text1"/>
          <w14:textFill>
            <w14:solidFill>
              <w14:schemeClr w14:val="tx1"/>
            </w14:solidFill>
          </w14:textFill>
        </w:rPr>
        <w:t>13</w:t>
      </w:r>
      <w:r>
        <w:rPr>
          <w:rStyle w:val="42"/>
          <w:rFonts w:hint="eastAsia" w:asciiTheme="minorEastAsia" w:hAnsiTheme="minorEastAsia" w:eastAsiaTheme="minorEastAsia"/>
          <w:color w:val="000000" w:themeColor="text1"/>
          <w14:textFill>
            <w14:solidFill>
              <w14:schemeClr w14:val="tx1"/>
            </w14:solidFill>
          </w14:textFill>
        </w:rPr>
        <w:t>：投标人综合概况简表</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46</w:t>
      </w:r>
      <w:r>
        <w:rPr>
          <w:rFonts w:hint="eastAsia"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"_Toc8047273"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格式</w:t>
      </w:r>
      <w:r>
        <w:rPr>
          <w:rStyle w:val="42"/>
          <w:rFonts w:asciiTheme="minorEastAsia" w:hAnsiTheme="minorEastAsia" w:eastAsiaTheme="minorEastAsia"/>
          <w:color w:val="000000" w:themeColor="text1"/>
          <w14:textFill>
            <w14:solidFill>
              <w14:schemeClr w14:val="tx1"/>
            </w14:solidFill>
          </w14:textFill>
        </w:rPr>
        <w:t>14</w:t>
      </w:r>
      <w:r>
        <w:rPr>
          <w:rStyle w:val="42"/>
          <w:rFonts w:hint="eastAsia" w:asciiTheme="minorEastAsia" w:hAnsiTheme="minorEastAsia" w:eastAsiaTheme="minorEastAsia"/>
          <w:color w:val="000000" w:themeColor="text1"/>
          <w14:textFill>
            <w14:solidFill>
              <w14:schemeClr w14:val="tx1"/>
            </w14:solidFill>
          </w14:textFill>
        </w:rPr>
        <w:t>：履约进度计划表</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47</w:t>
      </w:r>
      <w:r>
        <w:rPr>
          <w:rFonts w:hint="eastAsia"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"_Toc8047274"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格式</w:t>
      </w:r>
      <w:r>
        <w:rPr>
          <w:rStyle w:val="42"/>
          <w:rFonts w:asciiTheme="minorEastAsia" w:hAnsiTheme="minorEastAsia" w:eastAsiaTheme="minorEastAsia"/>
          <w:color w:val="000000" w:themeColor="text1"/>
          <w14:textFill>
            <w14:solidFill>
              <w14:schemeClr w14:val="tx1"/>
            </w14:solidFill>
          </w14:textFill>
        </w:rPr>
        <w:t>15</w:t>
      </w:r>
      <w:r>
        <w:rPr>
          <w:rStyle w:val="42"/>
          <w:rFonts w:hint="eastAsia" w:asciiTheme="minorEastAsia" w:hAnsiTheme="minorEastAsia" w:eastAsiaTheme="minorEastAsia"/>
          <w:color w:val="000000" w:themeColor="text1"/>
          <w14:textFill>
            <w14:solidFill>
              <w14:schemeClr w14:val="tx1"/>
            </w14:solidFill>
          </w14:textFill>
        </w:rPr>
        <w:t>：近三年业绩一览表（根据评分表要求自拟）</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48</w:t>
      </w:r>
      <w:r>
        <w:rPr>
          <w:rFonts w:hint="eastAsia"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"_Toc8047275"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格式</w:t>
      </w:r>
      <w:r>
        <w:rPr>
          <w:rStyle w:val="42"/>
          <w:rFonts w:asciiTheme="minorEastAsia" w:hAnsiTheme="minorEastAsia" w:eastAsiaTheme="minorEastAsia"/>
          <w:color w:val="000000" w:themeColor="text1"/>
          <w14:textFill>
            <w14:solidFill>
              <w14:schemeClr w14:val="tx1"/>
            </w14:solidFill>
          </w14:textFill>
        </w:rPr>
        <w:t xml:space="preserve">16: </w:t>
      </w:r>
      <w:r>
        <w:rPr>
          <w:rStyle w:val="42"/>
          <w:rFonts w:hint="eastAsia" w:asciiTheme="minorEastAsia" w:hAnsiTheme="minorEastAsia" w:eastAsiaTheme="minorEastAsia"/>
          <w:color w:val="000000" w:themeColor="text1"/>
          <w14:textFill>
            <w14:solidFill>
              <w14:schemeClr w14:val="tx1"/>
            </w14:solidFill>
          </w14:textFill>
        </w:rPr>
        <w:t>投标弃权函</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49</w:t>
      </w:r>
      <w:r>
        <w:rPr>
          <w:rFonts w:hint="eastAsia"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"_Toc8047276"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格式</w:t>
      </w:r>
      <w:r>
        <w:rPr>
          <w:rStyle w:val="42"/>
          <w:rFonts w:asciiTheme="minorEastAsia" w:hAnsiTheme="minorEastAsia" w:eastAsiaTheme="minorEastAsia"/>
          <w:color w:val="000000" w:themeColor="text1"/>
          <w14:textFill>
            <w14:solidFill>
              <w14:schemeClr w14:val="tx1"/>
            </w14:solidFill>
          </w14:textFill>
        </w:rPr>
        <w:t xml:space="preserve">17: </w:t>
      </w:r>
      <w:r>
        <w:rPr>
          <w:rStyle w:val="42"/>
          <w:rFonts w:hint="eastAsia" w:asciiTheme="minorEastAsia" w:hAnsiTheme="minorEastAsia" w:eastAsiaTheme="minorEastAsia"/>
          <w:color w:val="000000" w:themeColor="text1"/>
          <w14:textFill>
            <w14:solidFill>
              <w14:schemeClr w14:val="tx1"/>
            </w14:solidFill>
          </w14:textFill>
        </w:rPr>
        <w:t>技术规格偏离表</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50</w:t>
      </w:r>
      <w:r>
        <w:rPr>
          <w:rFonts w:hint="eastAsia"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Fonts w:asciiTheme="minorEastAsia" w:hAnsiTheme="minorEastAsia" w:eastAsiaTheme="minorEastAsia"/>
          <w:color w:val="000000" w:themeColor="text1"/>
          <w14:textFill>
            <w14:solidFill>
              <w14:schemeClr w14:val="tx1"/>
            </w14:solidFill>
          </w14:textFill>
        </w:rPr>
      </w:pPr>
      <w:r>
        <w:fldChar w:fldCharType="begin"/>
      </w:r>
      <w:r>
        <w:instrText xml:space="preserve"> HYPERLINK \l "_Toc8047277"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格式</w:t>
      </w:r>
      <w:r>
        <w:rPr>
          <w:rStyle w:val="42"/>
          <w:rFonts w:asciiTheme="minorEastAsia" w:hAnsiTheme="minorEastAsia" w:eastAsiaTheme="minorEastAsia"/>
          <w:color w:val="000000" w:themeColor="text1"/>
          <w14:textFill>
            <w14:solidFill>
              <w14:schemeClr w14:val="tx1"/>
            </w14:solidFill>
          </w14:textFill>
        </w:rPr>
        <w:t>18</w:t>
      </w:r>
      <w:r>
        <w:rPr>
          <w:rStyle w:val="42"/>
          <w:rFonts w:hint="eastAsia" w:asciiTheme="minorEastAsia" w:hAnsiTheme="minorEastAsia" w:eastAsiaTheme="minorEastAsia"/>
          <w:color w:val="000000" w:themeColor="text1"/>
          <w14:textFill>
            <w14:solidFill>
              <w14:schemeClr w14:val="tx1"/>
            </w14:solidFill>
          </w14:textFill>
        </w:rPr>
        <w:t>：商务条款偏离表</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51</w:t>
      </w:r>
      <w:r>
        <w:rPr>
          <w:rFonts w:hint="eastAsia" w:asciiTheme="minorEastAsia" w:hAnsiTheme="minorEastAsia" w:eastAsiaTheme="minorEastAsia"/>
          <w:color w:val="000000" w:themeColor="text1"/>
          <w14:textFill>
            <w14:solidFill>
              <w14:schemeClr w14:val="tx1"/>
            </w14:solidFill>
          </w14:textFill>
        </w:rPr>
        <w:fldChar w:fldCharType="end"/>
      </w:r>
    </w:p>
    <w:p>
      <w:pPr>
        <w:pStyle w:val="32"/>
        <w:tabs>
          <w:tab w:val="right" w:leader="dot" w:pos="8296"/>
        </w:tabs>
        <w:spacing w:line="360" w:lineRule="auto"/>
        <w:rPr>
          <w:rStyle w:val="42"/>
          <w:rFonts w:asciiTheme="minorEastAsia" w:hAnsiTheme="minorEastAsia" w:eastAsiaTheme="minorEastAsia"/>
          <w:color w:val="000000" w:themeColor="text1"/>
          <w14:textFill>
            <w14:solidFill>
              <w14:schemeClr w14:val="tx1"/>
            </w14:solidFill>
          </w14:textFill>
        </w:rPr>
      </w:pPr>
      <w:r>
        <w:rPr>
          <w:rStyle w:val="42"/>
          <w:rFonts w:hint="eastAsia" w:asciiTheme="minorEastAsia" w:hAnsiTheme="minorEastAsia" w:eastAsiaTheme="minorEastAsia"/>
          <w:color w:val="000000" w:themeColor="text1"/>
          <w14:textFill>
            <w14:solidFill>
              <w14:schemeClr w14:val="tx1"/>
            </w14:solidFill>
          </w14:textFill>
        </w:rPr>
        <w:t>格式19：技术保障措施</w:t>
      </w:r>
      <w:r>
        <w:rPr>
          <w:rStyle w:val="42"/>
          <w:rFonts w:asciiTheme="minorEastAsia" w:hAnsiTheme="minorEastAsia" w:eastAsiaTheme="minorEastAsia"/>
          <w:color w:val="000000" w:themeColor="text1"/>
          <w14:textFill>
            <w14:solidFill>
              <w14:schemeClr w14:val="tx1"/>
            </w14:solidFill>
          </w14:textFill>
        </w:rPr>
        <w:tab/>
      </w:r>
      <w:r>
        <w:rPr>
          <w:rStyle w:val="42"/>
          <w:rFonts w:asciiTheme="minorEastAsia" w:hAnsiTheme="minorEastAsia" w:eastAsiaTheme="minorEastAsia"/>
          <w:color w:val="000000" w:themeColor="text1"/>
          <w14:textFill>
            <w14:solidFill>
              <w14:schemeClr w14:val="tx1"/>
            </w14:solidFill>
          </w14:textFill>
        </w:rPr>
        <w:t>52</w:t>
      </w:r>
    </w:p>
    <w:p>
      <w:pPr>
        <w:pStyle w:val="32"/>
        <w:tabs>
          <w:tab w:val="right" w:leader="dot" w:pos="8296"/>
        </w:tabs>
        <w:spacing w:line="360" w:lineRule="auto"/>
        <w:rPr>
          <w:rStyle w:val="42"/>
          <w:rFonts w:asciiTheme="minorEastAsia" w:hAnsiTheme="minorEastAsia" w:eastAsiaTheme="minorEastAsia"/>
          <w:color w:val="000000" w:themeColor="text1"/>
          <w14:textFill>
            <w14:solidFill>
              <w14:schemeClr w14:val="tx1"/>
            </w14:solidFill>
          </w14:textFill>
        </w:rPr>
      </w:pPr>
      <w:r>
        <w:rPr>
          <w:rStyle w:val="42"/>
          <w:rFonts w:hint="eastAsia" w:asciiTheme="minorEastAsia" w:hAnsiTheme="minorEastAsia" w:eastAsiaTheme="minorEastAsia"/>
          <w:color w:val="000000" w:themeColor="text1"/>
          <w14:textFill>
            <w14:solidFill>
              <w14:schemeClr w14:val="tx1"/>
            </w14:solidFill>
          </w14:textFill>
        </w:rPr>
        <w:t>格式20：拟安排的项目负责人情况</w:t>
      </w:r>
      <w:r>
        <w:rPr>
          <w:rStyle w:val="42"/>
          <w:rFonts w:asciiTheme="minorEastAsia" w:hAnsiTheme="minorEastAsia" w:eastAsiaTheme="minorEastAsia"/>
          <w:color w:val="000000" w:themeColor="text1"/>
          <w14:textFill>
            <w14:solidFill>
              <w14:schemeClr w14:val="tx1"/>
            </w14:solidFill>
          </w14:textFill>
        </w:rPr>
        <w:tab/>
      </w:r>
      <w:r>
        <w:rPr>
          <w:rStyle w:val="42"/>
          <w:rFonts w:asciiTheme="minorEastAsia" w:hAnsiTheme="minorEastAsia" w:eastAsiaTheme="minorEastAsia"/>
          <w:color w:val="000000" w:themeColor="text1"/>
          <w14:textFill>
            <w14:solidFill>
              <w14:schemeClr w14:val="tx1"/>
            </w14:solidFill>
          </w14:textFill>
        </w:rPr>
        <w:t>52</w:t>
      </w:r>
    </w:p>
    <w:p>
      <w:pPr>
        <w:pStyle w:val="32"/>
        <w:tabs>
          <w:tab w:val="right" w:leader="dot" w:pos="8296"/>
        </w:tabs>
        <w:spacing w:line="360" w:lineRule="auto"/>
        <w:rPr>
          <w:rStyle w:val="42"/>
          <w:rFonts w:asciiTheme="minorEastAsia" w:hAnsiTheme="minorEastAsia" w:eastAsiaTheme="minorEastAsia"/>
          <w:color w:val="000000" w:themeColor="text1"/>
          <w14:textFill>
            <w14:solidFill>
              <w14:schemeClr w14:val="tx1"/>
            </w14:solidFill>
          </w14:textFill>
        </w:rPr>
      </w:pPr>
      <w:r>
        <w:rPr>
          <w:rStyle w:val="42"/>
          <w:rFonts w:hint="eastAsia" w:asciiTheme="minorEastAsia" w:hAnsiTheme="minorEastAsia" w:eastAsiaTheme="minorEastAsia"/>
          <w:color w:val="000000" w:themeColor="text1"/>
          <w14:textFill>
            <w14:solidFill>
              <w14:schemeClr w14:val="tx1"/>
            </w14:solidFill>
          </w14:textFill>
        </w:rPr>
        <w:t>格式21：拟安排的项目团队成员（项目负责人除外）情况</w:t>
      </w:r>
      <w:r>
        <w:rPr>
          <w:rStyle w:val="42"/>
          <w:rFonts w:asciiTheme="minorEastAsia" w:hAnsiTheme="minorEastAsia" w:eastAsiaTheme="minorEastAsia"/>
          <w:color w:val="000000" w:themeColor="text1"/>
          <w14:textFill>
            <w14:solidFill>
              <w14:schemeClr w14:val="tx1"/>
            </w14:solidFill>
          </w14:textFill>
        </w:rPr>
        <w:tab/>
      </w:r>
      <w:r>
        <w:rPr>
          <w:rStyle w:val="42"/>
          <w:rFonts w:asciiTheme="minorEastAsia" w:hAnsiTheme="minorEastAsia" w:eastAsiaTheme="minorEastAsia"/>
          <w:color w:val="000000" w:themeColor="text1"/>
          <w14:textFill>
            <w14:solidFill>
              <w14:schemeClr w14:val="tx1"/>
            </w14:solidFill>
          </w14:textFill>
        </w:rPr>
        <w:t>52</w:t>
      </w:r>
    </w:p>
    <w:p>
      <w:pPr>
        <w:pStyle w:val="32"/>
        <w:tabs>
          <w:tab w:val="right" w:leader="dot" w:pos="8296"/>
        </w:tabs>
        <w:spacing w:line="360" w:lineRule="auto"/>
        <w:rPr>
          <w:rStyle w:val="42"/>
          <w:rFonts w:asciiTheme="minorEastAsia" w:hAnsiTheme="minorEastAsia" w:eastAsiaTheme="minorEastAsia"/>
          <w:color w:val="000000" w:themeColor="text1"/>
          <w14:textFill>
            <w14:solidFill>
              <w14:schemeClr w14:val="tx1"/>
            </w14:solidFill>
          </w14:textFill>
        </w:rPr>
      </w:pPr>
      <w:r>
        <w:rPr>
          <w:rStyle w:val="42"/>
          <w:rFonts w:hint="eastAsia" w:asciiTheme="minorEastAsia" w:hAnsiTheme="minorEastAsia" w:eastAsiaTheme="minorEastAsia"/>
          <w:color w:val="000000" w:themeColor="text1"/>
          <w14:textFill>
            <w14:solidFill>
              <w14:schemeClr w14:val="tx1"/>
            </w14:solidFill>
          </w14:textFill>
        </w:rPr>
        <w:t>格式22：同类业绩</w:t>
      </w:r>
      <w:r>
        <w:rPr>
          <w:rStyle w:val="42"/>
          <w:rFonts w:asciiTheme="minorEastAsia" w:hAnsiTheme="minorEastAsia" w:eastAsiaTheme="minorEastAsia"/>
          <w:color w:val="000000" w:themeColor="text1"/>
          <w14:textFill>
            <w14:solidFill>
              <w14:schemeClr w14:val="tx1"/>
            </w14:solidFill>
          </w14:textFill>
        </w:rPr>
        <w:tab/>
      </w:r>
      <w:r>
        <w:rPr>
          <w:rStyle w:val="42"/>
          <w:rFonts w:asciiTheme="minorEastAsia" w:hAnsiTheme="minorEastAsia" w:eastAsiaTheme="minorEastAsia"/>
          <w:color w:val="000000" w:themeColor="text1"/>
          <w14:textFill>
            <w14:solidFill>
              <w14:schemeClr w14:val="tx1"/>
            </w14:solidFill>
          </w14:textFill>
        </w:rPr>
        <w:t>52</w:t>
      </w:r>
    </w:p>
    <w:p>
      <w:pPr>
        <w:pStyle w:val="32"/>
        <w:tabs>
          <w:tab w:val="right" w:leader="dot" w:pos="8296"/>
        </w:tabs>
        <w:spacing w:line="360" w:lineRule="auto"/>
        <w:rPr>
          <w:rStyle w:val="42"/>
          <w:rFonts w:asciiTheme="minorEastAsia" w:hAnsiTheme="minorEastAsia" w:eastAsiaTheme="minorEastAsia"/>
          <w:color w:val="000000" w:themeColor="text1"/>
          <w14:textFill>
            <w14:solidFill>
              <w14:schemeClr w14:val="tx1"/>
            </w14:solidFill>
          </w14:textFill>
        </w:rPr>
      </w:pPr>
      <w:r>
        <w:rPr>
          <w:rStyle w:val="42"/>
          <w:rFonts w:hint="eastAsia" w:asciiTheme="minorEastAsia" w:hAnsiTheme="minorEastAsia" w:eastAsiaTheme="minorEastAsia"/>
          <w:color w:val="000000" w:themeColor="text1"/>
          <w14:textFill>
            <w14:solidFill>
              <w14:schemeClr w14:val="tx1"/>
            </w14:solidFill>
          </w14:textFill>
        </w:rPr>
        <w:t xml:space="preserve">格式23：其他资质： </w:t>
      </w:r>
      <w:r>
        <w:rPr>
          <w:rStyle w:val="42"/>
          <w:rFonts w:asciiTheme="minorEastAsia" w:hAnsiTheme="minorEastAsia" w:eastAsiaTheme="minorEastAsia"/>
          <w:color w:val="000000" w:themeColor="text1"/>
          <w14:textFill>
            <w14:solidFill>
              <w14:schemeClr w14:val="tx1"/>
            </w14:solidFill>
          </w14:textFill>
        </w:rPr>
        <w:tab/>
      </w:r>
      <w:r>
        <w:rPr>
          <w:rStyle w:val="42"/>
          <w:rFonts w:asciiTheme="minorEastAsia" w:hAnsiTheme="minorEastAsia" w:eastAsiaTheme="minorEastAsia"/>
          <w:color w:val="000000" w:themeColor="text1"/>
          <w14:textFill>
            <w14:solidFill>
              <w14:schemeClr w14:val="tx1"/>
            </w14:solidFill>
          </w14:textFill>
        </w:rPr>
        <w:t>52</w:t>
      </w:r>
    </w:p>
    <w:p>
      <w:pPr>
        <w:pStyle w:val="32"/>
        <w:tabs>
          <w:tab w:val="right" w:leader="dot" w:pos="8296"/>
        </w:tabs>
        <w:spacing w:line="360" w:lineRule="auto"/>
        <w:rPr>
          <w:rStyle w:val="42"/>
          <w:rFonts w:asciiTheme="minorEastAsia" w:hAnsiTheme="minorEastAsia" w:eastAsiaTheme="minorEastAsia"/>
          <w:color w:val="000000" w:themeColor="text1"/>
          <w14:textFill>
            <w14:solidFill>
              <w14:schemeClr w14:val="tx1"/>
            </w14:solidFill>
          </w14:textFill>
        </w:rPr>
      </w:pPr>
      <w:r>
        <w:rPr>
          <w:rStyle w:val="42"/>
          <w:rFonts w:hint="eastAsia" w:asciiTheme="minorEastAsia" w:hAnsiTheme="minorEastAsia" w:eastAsiaTheme="minorEastAsia"/>
          <w:color w:val="000000" w:themeColor="text1"/>
          <w14:textFill>
            <w14:solidFill>
              <w14:schemeClr w14:val="tx1"/>
            </w14:solidFill>
          </w14:textFill>
        </w:rPr>
        <w:t>格式24：评分表中要求提供的证明资料及其它事项说明或承诺（包含但不限于评分表内的要求内容，格式自定）</w:t>
      </w:r>
      <w:r>
        <w:rPr>
          <w:rStyle w:val="42"/>
          <w:rFonts w:asciiTheme="minorEastAsia" w:hAnsiTheme="minorEastAsia" w:eastAsiaTheme="minorEastAsia"/>
          <w:color w:val="000000" w:themeColor="text1"/>
          <w14:textFill>
            <w14:solidFill>
              <w14:schemeClr w14:val="tx1"/>
            </w14:solidFill>
          </w14:textFill>
        </w:rPr>
        <w:tab/>
      </w:r>
      <w:r>
        <w:rPr>
          <w:rStyle w:val="42"/>
          <w:rFonts w:asciiTheme="minorEastAsia" w:hAnsiTheme="minorEastAsia" w:eastAsiaTheme="minorEastAsia"/>
          <w:color w:val="000000" w:themeColor="text1"/>
          <w14:textFill>
            <w14:solidFill>
              <w14:schemeClr w14:val="tx1"/>
            </w14:solidFill>
          </w14:textFill>
        </w:rPr>
        <w:t>52</w:t>
      </w: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pStyle w:val="26"/>
        <w:tabs>
          <w:tab w:val="right" w:leader="dot" w:pos="8296"/>
        </w:tabs>
        <w:spacing w:line="360" w:lineRule="auto"/>
        <w:rPr>
          <w:rFonts w:asciiTheme="minorEastAsia" w:hAnsiTheme="minorEastAsia" w:eastAsiaTheme="minorEastAsia" w:cstheme="minorBidi"/>
          <w:b w:val="0"/>
          <w:bCs w:val="0"/>
          <w:caps w:val="0"/>
          <w:color w:val="000000" w:themeColor="text1"/>
          <w:sz w:val="21"/>
          <w:szCs w:val="22"/>
          <w14:textFill>
            <w14:solidFill>
              <w14:schemeClr w14:val="tx1"/>
            </w14:solidFill>
          </w14:textFill>
        </w:rPr>
      </w:pPr>
      <w:r>
        <w:fldChar w:fldCharType="begin"/>
      </w:r>
      <w:r>
        <w:instrText xml:space="preserve"> HYPERLINK \l "_Toc8047287"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第六章</w:t>
      </w:r>
      <w:r>
        <w:rPr>
          <w:rStyle w:val="42"/>
          <w:rFonts w:asciiTheme="minorEastAsia" w:hAnsiTheme="minorEastAsia" w:eastAsiaTheme="minorEastAsia"/>
          <w:color w:val="000000" w:themeColor="text1"/>
          <w14:textFill>
            <w14:solidFill>
              <w14:schemeClr w14:val="tx1"/>
            </w14:solidFill>
          </w14:textFill>
        </w:rPr>
        <w:t xml:space="preserve"> </w:t>
      </w:r>
      <w:r>
        <w:rPr>
          <w:rStyle w:val="42"/>
          <w:rFonts w:hint="eastAsia" w:asciiTheme="minorEastAsia" w:hAnsiTheme="minorEastAsia" w:eastAsiaTheme="minorEastAsia"/>
          <w:color w:val="000000" w:themeColor="text1"/>
          <w14:textFill>
            <w14:solidFill>
              <w14:schemeClr w14:val="tx1"/>
            </w14:solidFill>
          </w14:textFill>
        </w:rPr>
        <w:t>合同文本</w:t>
      </w:r>
      <w:r>
        <w:rPr>
          <w:rFonts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53</w:t>
      </w:r>
      <w:r>
        <w:rPr>
          <w:rFonts w:hint="eastAsia" w:asciiTheme="minorEastAsia" w:hAnsiTheme="minorEastAsia" w:eastAsiaTheme="minorEastAsia"/>
          <w:color w:val="000000" w:themeColor="text1"/>
          <w14:textFill>
            <w14:solidFill>
              <w14:schemeClr w14:val="tx1"/>
            </w14:solidFill>
          </w14:textFill>
        </w:rPr>
        <w:fldChar w:fldCharType="end"/>
      </w:r>
    </w:p>
    <w:p>
      <w:pPr>
        <w:spacing w:line="360" w:lineRule="auto"/>
        <w:rPr>
          <w:rFonts w:asciiTheme="minorEastAsia" w:hAnsiTheme="minorEastAsia" w:eastAsiaTheme="minorEastAsia"/>
          <w:color w:val="000000" w:themeColor="text1"/>
          <w14:textFill>
            <w14:solidFill>
              <w14:schemeClr w14:val="tx1"/>
            </w14:solidFill>
          </w14:textFill>
        </w:rPr>
        <w:sectPr>
          <w:footerReference r:id="rId3" w:type="default"/>
          <w:pgSz w:w="11906" w:h="16838"/>
          <w:pgMar w:top="1440" w:right="1800" w:bottom="1440" w:left="1800" w:header="851" w:footer="992" w:gutter="0"/>
          <w:pgNumType w:fmt="upperRoman" w:start="1"/>
          <w:cols w:space="720" w:num="1"/>
          <w:titlePg/>
          <w:docGrid w:type="lines" w:linePitch="312" w:charSpace="0"/>
        </w:sect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pStyle w:val="3"/>
        <w:spacing w:before="340" w:after="340" w:line="360" w:lineRule="auto"/>
        <w:jc w:val="center"/>
        <w:rPr>
          <w:rFonts w:asciiTheme="minorEastAsia" w:hAnsiTheme="minorEastAsia" w:eastAsiaTheme="minorEastAsia"/>
          <w:color w:val="000000" w:themeColor="text1"/>
          <w14:textFill>
            <w14:solidFill>
              <w14:schemeClr w14:val="tx1"/>
            </w14:solidFill>
          </w14:textFill>
        </w:rPr>
      </w:pPr>
      <w:bookmarkStart w:id="11" w:name="_Toc9999"/>
      <w:bookmarkStart w:id="12" w:name="_Toc26853"/>
      <w:bookmarkStart w:id="13" w:name="_Toc8047200"/>
      <w:bookmarkStart w:id="14" w:name="_Toc27244"/>
      <w:r>
        <w:rPr>
          <w:rFonts w:hint="eastAsia" w:asciiTheme="minorEastAsia" w:hAnsiTheme="minorEastAsia" w:eastAsiaTheme="minorEastAsia"/>
          <w:color w:val="000000" w:themeColor="text1"/>
          <w14:textFill>
            <w14:solidFill>
              <w14:schemeClr w14:val="tx1"/>
            </w14:solidFill>
          </w14:textFill>
        </w:rPr>
        <w:t>第一章  投标邀请</w:t>
      </w:r>
      <w:bookmarkEnd w:id="11"/>
      <w:bookmarkEnd w:id="12"/>
      <w:bookmarkEnd w:id="13"/>
      <w:bookmarkEnd w:id="14"/>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br w:type="page"/>
      </w:r>
    </w:p>
    <w:p>
      <w:pPr>
        <w:pStyle w:val="34"/>
        <w:spacing w:line="360" w:lineRule="auto"/>
        <w:ind w:firstLine="420" w:firstLineChars="200"/>
        <w:rPr>
          <w:rFonts w:asciiTheme="minorEastAsia" w:hAnsiTheme="minorEastAsia" w:eastAsiaTheme="minorEastAsia"/>
          <w:color w:val="000000" w:themeColor="text1"/>
          <w:sz w:val="21"/>
          <w:szCs w:val="21"/>
          <w14:textFill>
            <w14:solidFill>
              <w14:schemeClr w14:val="tx1"/>
            </w14:solidFill>
          </w14:textFill>
        </w:rPr>
      </w:pPr>
      <w:bookmarkStart w:id="15" w:name="_Toc27746"/>
      <w:bookmarkStart w:id="16" w:name="_Toc22840"/>
      <w:bookmarkStart w:id="17" w:name="_Toc991"/>
      <w:r>
        <w:rPr>
          <w:rFonts w:asciiTheme="minorEastAsia" w:hAnsiTheme="minorEastAsia" w:eastAsiaTheme="minorEastAsia"/>
          <w:color w:val="000000" w:themeColor="text1"/>
          <w:sz w:val="21"/>
          <w:szCs w:val="21"/>
          <w14:textFill>
            <w14:solidFill>
              <w14:schemeClr w14:val="tx1"/>
            </w14:solidFill>
          </w14:textFill>
        </w:rPr>
        <w:t>根据《深圳经济特区政府采购条例》、《深圳经济特区政府采购条例实施细则》和《深圳网上政府采购管理暂行办法》的有关规定，深圳</w:t>
      </w:r>
      <w:r>
        <w:rPr>
          <w:rFonts w:hint="eastAsia" w:asciiTheme="minorEastAsia" w:hAnsiTheme="minorEastAsia" w:eastAsiaTheme="minorEastAsia"/>
          <w:color w:val="000000" w:themeColor="text1"/>
          <w:sz w:val="21"/>
          <w:szCs w:val="21"/>
          <w14:textFill>
            <w14:solidFill>
              <w14:schemeClr w14:val="tx1"/>
            </w14:solidFill>
          </w14:textFill>
        </w:rPr>
        <w:t>信息职业技术学院就</w:t>
      </w:r>
      <w:r>
        <w:rPr>
          <w:rFonts w:hint="eastAsia" w:asciiTheme="minorEastAsia" w:hAnsiTheme="minorEastAsia" w:eastAsiaTheme="minorEastAsia"/>
          <w:b/>
          <w:color w:val="000000" w:themeColor="text1"/>
          <w:sz w:val="21"/>
          <w:szCs w:val="21"/>
          <w:u w:val="single"/>
          <w:lang w:eastAsia="zh-CN"/>
          <w14:textFill>
            <w14:solidFill>
              <w14:schemeClr w14:val="tx1"/>
            </w14:solidFill>
          </w14:textFill>
        </w:rPr>
        <w:t>基20160225 基于视频压缩标准（H.265）的视频流媒体关键技术研究设备采购项目</w:t>
      </w:r>
      <w:r>
        <w:rPr>
          <w:rFonts w:asciiTheme="minorEastAsia" w:hAnsiTheme="minorEastAsia" w:eastAsiaTheme="minorEastAsia"/>
          <w:color w:val="000000" w:themeColor="text1"/>
          <w:sz w:val="21"/>
          <w:szCs w:val="21"/>
          <w14:textFill>
            <w14:solidFill>
              <w14:schemeClr w14:val="tx1"/>
            </w14:solidFill>
          </w14:textFill>
        </w:rPr>
        <w:t xml:space="preserve">，采用公开招标的方式，欢迎符合资格的供应商参加投标。 </w:t>
      </w:r>
    </w:p>
    <w:p>
      <w:pPr>
        <w:pStyle w:val="4"/>
        <w:spacing w:before="240" w:after="240" w:line="360" w:lineRule="auto"/>
        <w:rPr>
          <w:rFonts w:asciiTheme="minorEastAsia" w:hAnsiTheme="minorEastAsia" w:eastAsiaTheme="minorEastAsia"/>
          <w:color w:val="000000" w:themeColor="text1"/>
          <w:sz w:val="24"/>
          <w:szCs w:val="24"/>
          <w14:textFill>
            <w14:solidFill>
              <w14:schemeClr w14:val="tx1"/>
            </w14:solidFill>
          </w14:textFill>
        </w:rPr>
      </w:pPr>
      <w:bookmarkStart w:id="18" w:name="_Toc8047201"/>
      <w:r>
        <w:rPr>
          <w:rFonts w:hint="eastAsia" w:asciiTheme="minorEastAsia" w:hAnsiTheme="minorEastAsia" w:eastAsiaTheme="minorEastAsia"/>
          <w:color w:val="000000" w:themeColor="text1"/>
          <w:sz w:val="24"/>
          <w:szCs w:val="24"/>
          <w14:textFill>
            <w14:solidFill>
              <w14:schemeClr w14:val="tx1"/>
            </w14:solidFill>
          </w14:textFill>
        </w:rPr>
        <w:t>一、采购项目的名称、预算金额及最高限价</w:t>
      </w:r>
      <w:bookmarkEnd w:id="15"/>
      <w:bookmarkEnd w:id="16"/>
      <w:bookmarkEnd w:id="17"/>
      <w:bookmarkEnd w:id="18"/>
    </w:p>
    <w:p>
      <w:pPr>
        <w:pStyle w:val="34"/>
        <w:spacing w:line="360" w:lineRule="auto"/>
        <w:ind w:firstLine="420" w:firstLineChars="200"/>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1.项目名称： </w:t>
      </w:r>
      <w:r>
        <w:rPr>
          <w:rFonts w:hint="eastAsia" w:asciiTheme="minorEastAsia" w:hAnsiTheme="minorEastAsia" w:eastAsiaTheme="minorEastAsia"/>
          <w:b/>
          <w:color w:val="000000" w:themeColor="text1"/>
          <w:sz w:val="21"/>
          <w:szCs w:val="21"/>
          <w:u w:val="single"/>
          <w:lang w:eastAsia="zh-CN"/>
          <w14:textFill>
            <w14:solidFill>
              <w14:schemeClr w14:val="tx1"/>
            </w14:solidFill>
          </w14:textFill>
        </w:rPr>
        <w:t>基20160225 基于视频压缩标准（H.265）的视频流媒体关键技术研究设备采购项目</w:t>
      </w:r>
    </w:p>
    <w:p>
      <w:pPr>
        <w:pStyle w:val="34"/>
        <w:spacing w:line="360" w:lineRule="auto"/>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2.招标编号：</w:t>
      </w:r>
      <w:r>
        <w:rPr>
          <w:rFonts w:hint="eastAsia" w:asciiTheme="minorEastAsia" w:hAnsiTheme="minorEastAsia" w:eastAsiaTheme="minorEastAsia"/>
          <w:b/>
          <w:color w:val="000000" w:themeColor="text1"/>
          <w:sz w:val="21"/>
          <w:szCs w:val="21"/>
          <w:u w:val="single"/>
          <w14:textFill>
            <w14:solidFill>
              <w14:schemeClr w14:val="tx1"/>
            </w14:solidFill>
          </w14:textFill>
        </w:rPr>
        <w:t>YNZB-2019074</w:t>
      </w:r>
    </w:p>
    <w:p>
      <w:pPr>
        <w:pStyle w:val="34"/>
        <w:spacing w:line="360" w:lineRule="auto"/>
        <w:ind w:firstLine="42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3.预算金额及最高限价</w:t>
      </w:r>
      <w:r>
        <w:rPr>
          <w:rFonts w:hint="eastAsia" w:asciiTheme="minorEastAsia" w:hAnsiTheme="minorEastAsia" w:eastAsiaTheme="minorEastAsia"/>
          <w:b/>
          <w:color w:val="000000" w:themeColor="text1"/>
          <w:sz w:val="21"/>
          <w:szCs w:val="21"/>
          <w:u w:val="single"/>
          <w14:textFill>
            <w14:solidFill>
              <w14:schemeClr w14:val="tx1"/>
            </w14:solidFill>
          </w14:textFill>
        </w:rPr>
        <w:fldChar w:fldCharType="begin"/>
      </w:r>
      <w:r>
        <w:rPr>
          <w:rFonts w:hint="eastAsia" w:asciiTheme="minorEastAsia" w:hAnsiTheme="minorEastAsia" w:eastAsiaTheme="minorEastAsia"/>
          <w:b/>
          <w:color w:val="000000" w:themeColor="text1"/>
          <w:sz w:val="21"/>
          <w:szCs w:val="21"/>
          <w:u w:val="single"/>
          <w14:textFill>
            <w14:solidFill>
              <w14:schemeClr w14:val="tx1"/>
            </w14:solidFill>
          </w14:textFill>
        </w:rPr>
        <w:instrText xml:space="preserve"> = 369211 \* CHINESENUM2 \* MERGEFORMAT </w:instrText>
      </w:r>
      <w:r>
        <w:rPr>
          <w:rFonts w:hint="eastAsia" w:asciiTheme="minorEastAsia" w:hAnsiTheme="minorEastAsia" w:eastAsiaTheme="minorEastAsia"/>
          <w:b/>
          <w:color w:val="000000" w:themeColor="text1"/>
          <w:sz w:val="21"/>
          <w:szCs w:val="21"/>
          <w:u w:val="single"/>
          <w14:textFill>
            <w14:solidFill>
              <w14:schemeClr w14:val="tx1"/>
            </w14:solidFill>
          </w14:textFill>
        </w:rPr>
        <w:fldChar w:fldCharType="separate"/>
      </w:r>
      <w:r>
        <w:rPr>
          <w:rFonts w:hint="eastAsia" w:asciiTheme="minorEastAsia" w:hAnsiTheme="minorEastAsia" w:eastAsiaTheme="minorEastAsia"/>
          <w:b/>
          <w:color w:val="000000" w:themeColor="text1"/>
          <w:sz w:val="21"/>
          <w:szCs w:val="21"/>
          <w:u w:val="single"/>
          <w14:textFill>
            <w14:solidFill>
              <w14:schemeClr w14:val="tx1"/>
            </w14:solidFill>
          </w14:textFill>
        </w:rPr>
        <w:t>叁拾陆万玖仟贰佰壹拾壹</w:t>
      </w:r>
      <w:r>
        <w:rPr>
          <w:rFonts w:hint="eastAsia" w:asciiTheme="minorEastAsia" w:hAnsiTheme="minorEastAsia" w:eastAsiaTheme="minorEastAsia"/>
          <w:b/>
          <w:color w:val="000000" w:themeColor="text1"/>
          <w:sz w:val="21"/>
          <w:szCs w:val="21"/>
          <w:u w:val="single"/>
          <w14:textFill>
            <w14:solidFill>
              <w14:schemeClr w14:val="tx1"/>
            </w14:solidFill>
          </w14:textFill>
        </w:rPr>
        <w:fldChar w:fldCharType="end"/>
      </w:r>
      <w:r>
        <w:rPr>
          <w:rFonts w:hint="eastAsia" w:asciiTheme="minorEastAsia" w:hAnsiTheme="minorEastAsia" w:eastAsiaTheme="minorEastAsia"/>
          <w:b/>
          <w:color w:val="000000" w:themeColor="text1"/>
          <w:sz w:val="21"/>
          <w:szCs w:val="21"/>
          <w:u w:val="single"/>
          <w:lang w:val="en-US" w:eastAsia="zh-CN"/>
          <w14:textFill>
            <w14:solidFill>
              <w14:schemeClr w14:val="tx1"/>
            </w14:solidFill>
          </w14:textFill>
        </w:rPr>
        <w:t>元</w:t>
      </w:r>
      <w:r>
        <w:rPr>
          <w:rFonts w:hint="eastAsia" w:asciiTheme="minorEastAsia" w:hAnsiTheme="minorEastAsia" w:eastAsiaTheme="minorEastAsia"/>
          <w:b/>
          <w:color w:val="000000" w:themeColor="text1"/>
          <w:sz w:val="21"/>
          <w:szCs w:val="21"/>
          <w:u w:val="single"/>
          <w14:textFill>
            <w14:solidFill>
              <w14:schemeClr w14:val="tx1"/>
            </w14:solidFill>
          </w14:textFill>
        </w:rPr>
        <w:t xml:space="preserve">零伍分（￥369211.05） </w:t>
      </w:r>
      <w:bookmarkStart w:id="19" w:name="_Toc8047202"/>
      <w:bookmarkStart w:id="20" w:name="_Toc3083"/>
      <w:bookmarkStart w:id="21" w:name="_Toc29205"/>
      <w:bookmarkStart w:id="22" w:name="_Toc14239"/>
    </w:p>
    <w:p>
      <w:pPr>
        <w:pStyle w:val="4"/>
        <w:spacing w:before="240" w:after="240"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二、</w:t>
      </w:r>
      <w:bookmarkEnd w:id="19"/>
      <w:bookmarkEnd w:id="20"/>
      <w:bookmarkEnd w:id="21"/>
      <w:bookmarkEnd w:id="22"/>
      <w:bookmarkStart w:id="23" w:name="_Toc216"/>
      <w:bookmarkStart w:id="24" w:name="_Toc20419"/>
      <w:bookmarkStart w:id="25" w:name="_Toc22180"/>
      <w:r>
        <w:rPr>
          <w:rFonts w:hint="eastAsia" w:asciiTheme="minorEastAsia" w:hAnsiTheme="minorEastAsia" w:eastAsiaTheme="minorEastAsia"/>
          <w:color w:val="000000" w:themeColor="text1"/>
          <w:sz w:val="24"/>
          <w:szCs w:val="24"/>
          <w14:textFill>
            <w14:solidFill>
              <w14:schemeClr w14:val="tx1"/>
            </w14:solidFill>
          </w14:textFill>
        </w:rPr>
        <w:t>项目介绍</w:t>
      </w:r>
    </w:p>
    <w:p>
      <w:pPr>
        <w:spacing w:line="360" w:lineRule="auto"/>
        <w:ind w:firstLine="424" w:firstLineChars="202"/>
        <w:rPr>
          <w:rFonts w:asciiTheme="minorEastAsia" w:hAnsiTheme="minorEastAsia" w:eastAsiaTheme="minorEastAsia"/>
          <w:color w:val="000000" w:themeColor="text1"/>
          <w14:textFill>
            <w14:solidFill>
              <w14:schemeClr w14:val="tx1"/>
            </w14:solidFill>
          </w14:textFill>
        </w:rPr>
      </w:pPr>
      <w:bookmarkStart w:id="26" w:name="_Toc8047203"/>
      <w:r>
        <w:rPr>
          <w:rFonts w:hint="eastAsia" w:asciiTheme="minorEastAsia" w:hAnsiTheme="minorEastAsia" w:eastAsiaTheme="minorEastAsia"/>
          <w:color w:val="000000" w:themeColor="text1"/>
          <w14:textFill>
            <w14:solidFill>
              <w14:schemeClr w14:val="tx1"/>
            </w14:solidFill>
          </w14:textFill>
        </w:rPr>
        <w:t>深圳市科技计划基础研究学科布局项目“基20160225 基于视频压缩标准（H.265）的视频流媒体关键技术研究”主要研究视频编解码算法，需要通过仿真、实测等试验手段检测改进算法的性能。根据本项目研究需要及合同要求，故拟采购视频流媒体移动终端设备4款共6台、视频编码处理终端平台6台。</w:t>
      </w:r>
    </w:p>
    <w:p>
      <w:pPr>
        <w:pStyle w:val="4"/>
        <w:spacing w:before="240" w:after="240"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三、投标人的资格要求</w:t>
      </w:r>
      <w:bookmarkEnd w:id="23"/>
      <w:bookmarkEnd w:id="24"/>
      <w:bookmarkEnd w:id="25"/>
      <w:bookmarkEnd w:id="26"/>
    </w:p>
    <w:p>
      <w:pPr>
        <w:spacing w:line="360" w:lineRule="auto"/>
        <w:ind w:firstLine="424" w:firstLineChars="202"/>
        <w:rPr>
          <w:rFonts w:asciiTheme="minorEastAsia" w:hAnsiTheme="minorEastAsia" w:eastAsiaTheme="minorEastAsia"/>
          <w:color w:val="000000" w:themeColor="text1"/>
          <w:szCs w:val="21"/>
          <w14:textFill>
            <w14:solidFill>
              <w14:schemeClr w14:val="tx1"/>
            </w14:solidFill>
          </w14:textFill>
        </w:rPr>
      </w:pPr>
      <w:bookmarkStart w:id="27" w:name="_Toc28820"/>
      <w:bookmarkStart w:id="28" w:name="_Toc9204"/>
      <w:bookmarkStart w:id="29" w:name="_Toc4634"/>
      <w:r>
        <w:rPr>
          <w:rFonts w:hint="eastAsia"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 xml:space="preserve"> 中华人民共和国境内注册的法人或者其他组织，符合《中华人民共和国政府采购法》第二十二条第一款规定的条件；</w:t>
      </w:r>
    </w:p>
    <w:p>
      <w:pPr>
        <w:spacing w:line="360" w:lineRule="auto"/>
        <w:ind w:firstLine="424" w:firstLineChars="20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2.本项目不接受联合体投标，不允许分包。</w:t>
      </w:r>
    </w:p>
    <w:p>
      <w:pPr>
        <w:spacing w:line="360" w:lineRule="auto"/>
        <w:ind w:firstLine="424" w:firstLineChars="20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3.本项目不接受投标人选用进口产品参与投标。</w:t>
      </w:r>
    </w:p>
    <w:p>
      <w:pPr>
        <w:spacing w:line="360" w:lineRule="auto"/>
        <w:ind w:firstLine="424" w:firstLineChars="20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4.投标人近三年内在政府采购中无行贿犯罪记录，且未被政府相关部门列入诚信档案黑名单。</w:t>
      </w:r>
    </w:p>
    <w:p>
      <w:pPr>
        <w:pStyle w:val="4"/>
        <w:spacing w:before="240" w:after="240" w:line="360" w:lineRule="auto"/>
        <w:rPr>
          <w:rFonts w:asciiTheme="minorEastAsia" w:hAnsiTheme="minorEastAsia" w:eastAsiaTheme="minorEastAsia"/>
          <w:color w:val="000000" w:themeColor="text1"/>
          <w:sz w:val="24"/>
          <w:szCs w:val="24"/>
          <w14:textFill>
            <w14:solidFill>
              <w14:schemeClr w14:val="tx1"/>
            </w14:solidFill>
          </w14:textFill>
        </w:rPr>
      </w:pPr>
      <w:bookmarkStart w:id="30" w:name="_Toc8047204"/>
      <w:r>
        <w:rPr>
          <w:rFonts w:hint="eastAsia" w:asciiTheme="minorEastAsia" w:hAnsiTheme="minorEastAsia" w:eastAsiaTheme="minorEastAsia"/>
          <w:color w:val="000000" w:themeColor="text1"/>
          <w:sz w:val="24"/>
          <w:szCs w:val="24"/>
          <w14:textFill>
            <w14:solidFill>
              <w14:schemeClr w14:val="tx1"/>
            </w14:solidFill>
          </w14:textFill>
        </w:rPr>
        <w:t>四、获取招标文件的时间期限、方式</w:t>
      </w:r>
      <w:bookmarkEnd w:id="27"/>
      <w:bookmarkEnd w:id="28"/>
      <w:bookmarkEnd w:id="29"/>
      <w:r>
        <w:rPr>
          <w:rFonts w:hint="eastAsia" w:asciiTheme="minorEastAsia" w:hAnsiTheme="minorEastAsia" w:eastAsiaTheme="minorEastAsia"/>
          <w:color w:val="000000" w:themeColor="text1"/>
          <w:sz w:val="24"/>
          <w:szCs w:val="24"/>
          <w14:textFill>
            <w14:solidFill>
              <w14:schemeClr w14:val="tx1"/>
            </w14:solidFill>
          </w14:textFill>
        </w:rPr>
        <w:t>（本项目仅接受网络报名）</w:t>
      </w:r>
      <w:bookmarkEnd w:id="30"/>
    </w:p>
    <w:p>
      <w:pPr>
        <w:pStyle w:val="34"/>
        <w:spacing w:line="360" w:lineRule="auto"/>
        <w:ind w:firstLine="482"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1.获取招标文件时间：</w:t>
      </w:r>
    </w:p>
    <w:p>
      <w:pPr>
        <w:spacing w:line="360" w:lineRule="auto"/>
        <w:ind w:firstLine="422"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u w:val="single"/>
          <w14:textFill>
            <w14:solidFill>
              <w14:schemeClr w14:val="tx1"/>
            </w14:solidFill>
          </w14:textFill>
        </w:rPr>
        <w:t>2019年</w:t>
      </w:r>
      <w:r>
        <w:rPr>
          <w:rFonts w:hint="eastAsia" w:asciiTheme="minorEastAsia" w:hAnsiTheme="minorEastAsia" w:eastAsiaTheme="minorEastAsia"/>
          <w:b/>
          <w:color w:val="000000" w:themeColor="text1"/>
          <w:u w:val="single"/>
          <w:lang w:val="en-US" w:eastAsia="zh-CN"/>
          <w14:textFill>
            <w14:solidFill>
              <w14:schemeClr w14:val="tx1"/>
            </w14:solidFill>
          </w14:textFill>
        </w:rPr>
        <w:t>10</w:t>
      </w:r>
      <w:r>
        <w:rPr>
          <w:rFonts w:hint="eastAsia" w:asciiTheme="minorEastAsia" w:hAnsiTheme="minorEastAsia" w:eastAsiaTheme="minorEastAsia"/>
          <w:b/>
          <w:color w:val="000000" w:themeColor="text1"/>
          <w:u w:val="single"/>
          <w14:textFill>
            <w14:solidFill>
              <w14:schemeClr w14:val="tx1"/>
            </w14:solidFill>
          </w14:textFill>
        </w:rPr>
        <w:t>月</w:t>
      </w:r>
      <w:r>
        <w:rPr>
          <w:rFonts w:hint="eastAsia" w:asciiTheme="minorEastAsia" w:hAnsiTheme="minorEastAsia" w:eastAsiaTheme="minorEastAsia"/>
          <w:b/>
          <w:color w:val="000000" w:themeColor="text1"/>
          <w:u w:val="single"/>
          <w:lang w:val="en-US" w:eastAsia="zh-CN"/>
          <w14:textFill>
            <w14:solidFill>
              <w14:schemeClr w14:val="tx1"/>
            </w14:solidFill>
          </w14:textFill>
        </w:rPr>
        <w:t>10</w:t>
      </w:r>
      <w:r>
        <w:rPr>
          <w:rFonts w:hint="eastAsia" w:asciiTheme="minorEastAsia" w:hAnsiTheme="minorEastAsia" w:eastAsiaTheme="minorEastAsia"/>
          <w:b/>
          <w:color w:val="000000" w:themeColor="text1"/>
          <w:u w:val="single"/>
          <w14:textFill>
            <w14:solidFill>
              <w14:schemeClr w14:val="tx1"/>
            </w14:solidFill>
          </w14:textFill>
        </w:rPr>
        <w:t>日起至2019年</w:t>
      </w:r>
      <w:r>
        <w:rPr>
          <w:rFonts w:hint="eastAsia" w:asciiTheme="minorEastAsia" w:hAnsiTheme="minorEastAsia" w:eastAsiaTheme="minorEastAsia"/>
          <w:b/>
          <w:color w:val="000000" w:themeColor="text1"/>
          <w:u w:val="single"/>
          <w:lang w:val="en-US" w:eastAsia="zh-CN"/>
          <w14:textFill>
            <w14:solidFill>
              <w14:schemeClr w14:val="tx1"/>
            </w14:solidFill>
          </w14:textFill>
        </w:rPr>
        <w:t>10</w:t>
      </w:r>
      <w:r>
        <w:rPr>
          <w:rFonts w:hint="eastAsia" w:asciiTheme="minorEastAsia" w:hAnsiTheme="minorEastAsia" w:eastAsiaTheme="minorEastAsia"/>
          <w:b/>
          <w:color w:val="000000" w:themeColor="text1"/>
          <w:u w:val="single"/>
          <w14:textFill>
            <w14:solidFill>
              <w14:schemeClr w14:val="tx1"/>
            </w14:solidFill>
          </w14:textFill>
        </w:rPr>
        <w:t>月</w:t>
      </w:r>
      <w:r>
        <w:rPr>
          <w:rFonts w:hint="eastAsia" w:asciiTheme="minorEastAsia" w:hAnsiTheme="minorEastAsia" w:eastAsiaTheme="minorEastAsia"/>
          <w:b/>
          <w:color w:val="000000" w:themeColor="text1"/>
          <w:u w:val="single"/>
          <w:lang w:val="en-US" w:eastAsia="zh-CN"/>
          <w14:textFill>
            <w14:solidFill>
              <w14:schemeClr w14:val="tx1"/>
            </w14:solidFill>
          </w14:textFill>
        </w:rPr>
        <w:t>17</w:t>
      </w:r>
      <w:r>
        <w:rPr>
          <w:rFonts w:hint="eastAsia" w:asciiTheme="minorEastAsia" w:hAnsiTheme="minorEastAsia" w:eastAsiaTheme="minorEastAsia"/>
          <w:b/>
          <w:color w:val="000000" w:themeColor="text1"/>
          <w:u w:val="single"/>
          <w14:textFill>
            <w14:solidFill>
              <w14:schemeClr w14:val="tx1"/>
            </w14:solidFill>
          </w14:textFill>
        </w:rPr>
        <w:t>日，应在2019年</w:t>
      </w:r>
      <w:r>
        <w:rPr>
          <w:rFonts w:hint="eastAsia" w:asciiTheme="minorEastAsia" w:hAnsiTheme="minorEastAsia" w:eastAsiaTheme="minorEastAsia"/>
          <w:b/>
          <w:color w:val="000000" w:themeColor="text1"/>
          <w:u w:val="single"/>
          <w:lang w:val="en-US" w:eastAsia="zh-CN"/>
          <w14:textFill>
            <w14:solidFill>
              <w14:schemeClr w14:val="tx1"/>
            </w14:solidFill>
          </w14:textFill>
        </w:rPr>
        <w:t>10</w:t>
      </w:r>
      <w:r>
        <w:rPr>
          <w:rFonts w:hint="eastAsia" w:asciiTheme="minorEastAsia" w:hAnsiTheme="minorEastAsia" w:eastAsiaTheme="minorEastAsia"/>
          <w:b/>
          <w:color w:val="000000" w:themeColor="text1"/>
          <w:u w:val="single"/>
          <w14:textFill>
            <w14:solidFill>
              <w14:schemeClr w14:val="tx1"/>
            </w14:solidFill>
          </w14:textFill>
        </w:rPr>
        <w:t xml:space="preserve"> 月 </w:t>
      </w:r>
      <w:r>
        <w:rPr>
          <w:rFonts w:hint="eastAsia" w:asciiTheme="minorEastAsia" w:hAnsiTheme="minorEastAsia" w:eastAsiaTheme="minorEastAsia"/>
          <w:b/>
          <w:color w:val="000000" w:themeColor="text1"/>
          <w:u w:val="single"/>
          <w:lang w:val="en-US" w:eastAsia="zh-CN"/>
          <w14:textFill>
            <w14:solidFill>
              <w14:schemeClr w14:val="tx1"/>
            </w14:solidFill>
          </w14:textFill>
        </w:rPr>
        <w:t>16</w:t>
      </w:r>
      <w:r>
        <w:rPr>
          <w:rFonts w:hint="eastAsia" w:asciiTheme="minorEastAsia" w:hAnsiTheme="minorEastAsia" w:eastAsiaTheme="minorEastAsia"/>
          <w:b/>
          <w:color w:val="000000" w:themeColor="text1"/>
          <w:u w:val="single"/>
          <w14:textFill>
            <w14:solidFill>
              <w14:schemeClr w14:val="tx1"/>
            </w14:solidFill>
          </w14:textFill>
        </w:rPr>
        <w:t>日下午16：00前</w:t>
      </w:r>
      <w:r>
        <w:rPr>
          <w:rFonts w:hint="eastAsia" w:asciiTheme="minorEastAsia" w:hAnsiTheme="minorEastAsia" w:eastAsiaTheme="minorEastAsia"/>
          <w:color w:val="000000" w:themeColor="text1"/>
          <w14:textFill>
            <w14:solidFill>
              <w14:schemeClr w14:val="tx1"/>
            </w14:solidFill>
          </w14:textFill>
        </w:rPr>
        <w:t>发送电子邮件，以“项目编号</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项目名称</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投标供应商名称”为标题，</w:t>
      </w:r>
      <w:r>
        <w:fldChar w:fldCharType="begin"/>
      </w:r>
      <w:r>
        <w:instrText xml:space="preserve"> HYPERLINK "mailto:发送报名邮件至招标管理中心邮箱6308570@qq.com" </w:instrText>
      </w:r>
      <w:r>
        <w:fldChar w:fldCharType="separate"/>
      </w:r>
      <w:r>
        <w:rPr>
          <w:rStyle w:val="42"/>
          <w:rFonts w:hint="eastAsia" w:asciiTheme="minorEastAsia" w:hAnsiTheme="minorEastAsia" w:eastAsiaTheme="minorEastAsia"/>
          <w:color w:val="000000" w:themeColor="text1"/>
          <w14:textFill>
            <w14:solidFill>
              <w14:schemeClr w14:val="tx1"/>
            </w14:solidFill>
          </w14:textFill>
        </w:rPr>
        <w:t>发送报名邮件至招标管理中心邮箱2973897942</w:t>
      </w:r>
      <w:r>
        <w:rPr>
          <w:rStyle w:val="42"/>
          <w:rFonts w:asciiTheme="minorEastAsia" w:hAnsiTheme="minorEastAsia" w:eastAsiaTheme="minorEastAsia"/>
          <w:color w:val="000000" w:themeColor="text1"/>
          <w14:textFill>
            <w14:solidFill>
              <w14:schemeClr w14:val="tx1"/>
            </w14:solidFill>
          </w14:textFill>
        </w:rPr>
        <w:t>@qq.com</w:t>
      </w:r>
      <w:r>
        <w:rPr>
          <w:rStyle w:val="42"/>
          <w:rFonts w:asciiTheme="minorEastAsia" w:hAnsiTheme="minorEastAsia" w:eastAsiaTheme="minorEastAsia"/>
          <w:color w:val="000000" w:themeColor="text1"/>
          <w14:textFill>
            <w14:solidFill>
              <w14:schemeClr w14:val="tx1"/>
            </w14:solidFill>
          </w14:textFill>
        </w:rPr>
        <w:fldChar w:fldCharType="end"/>
      </w:r>
      <w:r>
        <w:rPr>
          <w:rFonts w:hint="eastAsia" w:asciiTheme="minorEastAsia" w:hAnsiTheme="minorEastAsia" w:eastAsiaTheme="minorEastAsia"/>
          <w:color w:val="000000" w:themeColor="text1"/>
          <w14:textFill>
            <w14:solidFill>
              <w14:schemeClr w14:val="tx1"/>
            </w14:solidFill>
          </w14:textFill>
        </w:rPr>
        <w:t>。邮件内容应包括：</w:t>
      </w:r>
    </w:p>
    <w:p>
      <w:pPr>
        <w:pStyle w:val="65"/>
        <w:adjustRightInd w:val="0"/>
        <w:snapToGrid w:val="0"/>
        <w:spacing w:line="360" w:lineRule="auto"/>
        <w:ind w:left="420" w:firstLine="0" w:firstLineChars="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A</w:t>
      </w:r>
      <w:r>
        <w:rPr>
          <w:rFonts w:hint="eastAsia" w:asciiTheme="minorEastAsia" w:hAnsiTheme="minorEastAsia" w:eastAsiaTheme="minorEastAsia"/>
          <w:b/>
          <w:color w:val="000000" w:themeColor="text1"/>
          <w14:textFill>
            <w14:solidFill>
              <w14:schemeClr w14:val="tx1"/>
            </w14:solidFill>
          </w14:textFill>
        </w:rPr>
        <w:t xml:space="preserve"> </w:t>
      </w:r>
      <w:r>
        <w:rPr>
          <w:rFonts w:hint="eastAsia" w:cs="宋体" w:asciiTheme="minorEastAsia" w:hAnsiTheme="minorEastAsia" w:eastAsiaTheme="minorEastAsia"/>
          <w:bCs/>
          <w:color w:val="000000" w:themeColor="text1"/>
          <w:szCs w:val="21"/>
          <w14:textFill>
            <w14:solidFill>
              <w14:schemeClr w14:val="tx1"/>
            </w14:solidFill>
          </w14:textFill>
        </w:rPr>
        <w:t>提供在中华人民共和国境内注册的营业执照</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B</w:t>
      </w:r>
      <w:r>
        <w:rPr>
          <w:rFonts w:hint="eastAsia" w:asciiTheme="minorEastAsia" w:hAnsiTheme="minorEastAsia" w:eastAsiaTheme="minorEastAsia"/>
          <w:color w:val="000000" w:themeColor="text1"/>
          <w14:textFill>
            <w14:solidFill>
              <w14:schemeClr w14:val="tx1"/>
            </w14:solidFill>
          </w14:textFill>
        </w:rPr>
        <w:t xml:space="preserve"> 填写投标报名表，加盖公司公章（扫描件）。</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C</w:t>
      </w:r>
      <w:r>
        <w:rPr>
          <w:rFonts w:hint="eastAsia" w:asciiTheme="minorEastAsia" w:hAnsiTheme="minorEastAsia" w:eastAsiaTheme="minorEastAsia"/>
          <w:color w:val="000000" w:themeColor="text1"/>
          <w14:textFill>
            <w14:solidFill>
              <w14:schemeClr w14:val="tx1"/>
            </w14:solidFill>
          </w14:textFill>
        </w:rPr>
        <w:t xml:space="preserve"> 授权书，加盖公司公章（扫描件）。</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招标管理中心收到上述材料，通过邮件回复，视为报名成功；若投标供应商发送报名邮件后未收到招标管理中心邮件回复，视为未报名。 </w:t>
      </w:r>
    </w:p>
    <w:p>
      <w:pPr>
        <w:pStyle w:val="34"/>
        <w:spacing w:line="360" w:lineRule="auto"/>
        <w:ind w:firstLine="482"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2</w:t>
      </w:r>
      <w:bookmarkStart w:id="31" w:name="_Toc31741"/>
      <w:bookmarkStart w:id="32" w:name="_Toc30524"/>
      <w:bookmarkStart w:id="33" w:name="_Toc5419"/>
      <w:r>
        <w:rPr>
          <w:rFonts w:hint="eastAsia" w:asciiTheme="minorEastAsia" w:hAnsiTheme="minorEastAsia" w:eastAsiaTheme="minorEastAsia"/>
          <w:b/>
          <w:color w:val="000000" w:themeColor="text1"/>
          <w14:textFill>
            <w14:solidFill>
              <w14:schemeClr w14:val="tx1"/>
            </w14:solidFill>
          </w14:textFill>
        </w:rPr>
        <w:t>.获取招标文件方式：</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招标文件下载地址 、投标报名表下载地址详见公告底端附件。</w:t>
      </w:r>
    </w:p>
    <w:p>
      <w:pPr>
        <w:pStyle w:val="34"/>
        <w:spacing w:line="360" w:lineRule="auto"/>
        <w:ind w:firstLine="482"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3.开标查验文件：</w:t>
      </w: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10月</w:t>
      </w:r>
      <w:r>
        <w:rPr>
          <w:rFonts w:hint="eastAsia" w:asciiTheme="minorEastAsia" w:hAnsiTheme="minorEastAsia" w:eastAsiaTheme="minorEastAsia"/>
          <w:color w:val="000000" w:themeColor="text1"/>
          <w:lang w:val="en-US" w:eastAsia="zh-CN"/>
          <w14:textFill>
            <w14:solidFill>
              <w14:schemeClr w14:val="tx1"/>
            </w14:solidFill>
          </w14:textFill>
        </w:rPr>
        <w:t>21</w:t>
      </w:r>
      <w:r>
        <w:rPr>
          <w:rFonts w:hint="eastAsia" w:asciiTheme="minorEastAsia" w:hAnsiTheme="minorEastAsia" w:eastAsiaTheme="minorEastAsia"/>
          <w:color w:val="000000" w:themeColor="text1"/>
          <w14:textFill>
            <w14:solidFill>
              <w14:schemeClr w14:val="tx1"/>
            </w14:solidFill>
          </w14:textFill>
        </w:rPr>
        <w:t>日开标当天，请在</w:t>
      </w:r>
      <w:r>
        <w:rPr>
          <w:rFonts w:hint="eastAsia" w:asciiTheme="minorEastAsia" w:hAnsiTheme="minorEastAsia" w:eastAsiaTheme="minorEastAsia"/>
          <w:color w:val="000000" w:themeColor="text1"/>
          <w:lang w:val="en-US" w:eastAsia="zh-CN"/>
          <w14:textFill>
            <w14:solidFill>
              <w14:schemeClr w14:val="tx1"/>
            </w14:solidFill>
          </w14:textFill>
        </w:rPr>
        <w:t>上午9</w:t>
      </w: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0到致远楼</w:t>
      </w:r>
      <w:r>
        <w:rPr>
          <w:rFonts w:asciiTheme="minorEastAsia" w:hAnsiTheme="minorEastAsia" w:eastAsiaTheme="minorEastAsia"/>
          <w:color w:val="000000" w:themeColor="text1"/>
          <w14:textFill>
            <w14:solidFill>
              <w14:schemeClr w14:val="tx1"/>
            </w14:solidFill>
          </w14:textFill>
        </w:rPr>
        <w:t>412B</w:t>
      </w:r>
      <w:r>
        <w:rPr>
          <w:rFonts w:hint="eastAsia" w:asciiTheme="minorEastAsia" w:hAnsiTheme="minorEastAsia" w:eastAsiaTheme="minorEastAsia"/>
          <w:color w:val="000000" w:themeColor="text1"/>
          <w14:textFill>
            <w14:solidFill>
              <w14:schemeClr w14:val="tx1"/>
            </w14:solidFill>
          </w14:textFill>
        </w:rPr>
        <w:t>验营业执照原件，提交营业执照</w:t>
      </w:r>
      <w:bookmarkStart w:id="263" w:name="_GoBack"/>
      <w:bookmarkEnd w:id="263"/>
      <w:r>
        <w:rPr>
          <w:rFonts w:hint="eastAsia" w:asciiTheme="minorEastAsia" w:hAnsiTheme="minorEastAsia" w:eastAsiaTheme="minorEastAsia"/>
          <w:color w:val="000000" w:themeColor="text1"/>
          <w14:textFill>
            <w14:solidFill>
              <w14:schemeClr w14:val="tx1"/>
            </w14:solidFill>
          </w14:textFill>
        </w:rPr>
        <w:t>复印件（加盖公司公章）、投标报名表（加盖公司公章）和授权书（加盖公司公章）。请在邮件中承诺携带上述文件，营业执照原件未验的投标人视为无效投标。</w:t>
      </w:r>
    </w:p>
    <w:bookmarkEnd w:id="31"/>
    <w:bookmarkEnd w:id="32"/>
    <w:bookmarkEnd w:id="33"/>
    <w:p>
      <w:pPr>
        <w:pStyle w:val="4"/>
        <w:spacing w:before="240" w:after="240" w:line="360" w:lineRule="auto"/>
        <w:rPr>
          <w:rFonts w:asciiTheme="minorEastAsia" w:hAnsiTheme="minorEastAsia" w:eastAsiaTheme="minorEastAsia"/>
          <w:color w:val="000000" w:themeColor="text1"/>
          <w:sz w:val="24"/>
          <w14:textFill>
            <w14:solidFill>
              <w14:schemeClr w14:val="tx1"/>
            </w14:solidFill>
          </w14:textFill>
        </w:rPr>
      </w:pPr>
      <w:bookmarkStart w:id="34" w:name="_Toc30731"/>
      <w:bookmarkStart w:id="35" w:name="_Toc8047206"/>
      <w:bookmarkStart w:id="36" w:name="_Toc29046"/>
      <w:bookmarkStart w:id="37" w:name="_Toc1834"/>
      <w:r>
        <w:rPr>
          <w:rFonts w:hint="eastAsia" w:asciiTheme="minorEastAsia" w:hAnsiTheme="minorEastAsia" w:eastAsiaTheme="minorEastAsia"/>
          <w:color w:val="000000" w:themeColor="text1"/>
          <w:sz w:val="24"/>
          <w14:textFill>
            <w14:solidFill>
              <w14:schemeClr w14:val="tx1"/>
            </w14:solidFill>
          </w14:textFill>
        </w:rPr>
        <w:t>五、投标截止时间、开标时间及地点</w:t>
      </w:r>
      <w:bookmarkEnd w:id="34"/>
      <w:bookmarkEnd w:id="35"/>
      <w:bookmarkEnd w:id="36"/>
      <w:bookmarkEnd w:id="37"/>
    </w:p>
    <w:p>
      <w:pPr>
        <w:spacing w:line="360" w:lineRule="auto"/>
        <w:ind w:firstLine="420"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1.递交投标文件时间：</w:t>
      </w:r>
      <w:r>
        <w:rPr>
          <w:rFonts w:hint="eastAsia" w:asciiTheme="minorEastAsia" w:hAnsiTheme="minorEastAsia" w:eastAsiaTheme="minorEastAsia"/>
          <w:b/>
          <w:color w:val="000000" w:themeColor="text1"/>
          <w14:textFill>
            <w14:solidFill>
              <w14:schemeClr w14:val="tx1"/>
            </w14:solidFill>
          </w14:textFill>
        </w:rPr>
        <w:t>2019年</w:t>
      </w:r>
      <w:r>
        <w:rPr>
          <w:rFonts w:hint="eastAsia" w:asciiTheme="minorEastAsia" w:hAnsiTheme="minorEastAsia" w:eastAsiaTheme="minorEastAsia"/>
          <w:b/>
          <w:color w:val="000000" w:themeColor="text1"/>
          <w:lang w:val="en-US" w:eastAsia="zh-CN"/>
          <w14:textFill>
            <w14:solidFill>
              <w14:schemeClr w14:val="tx1"/>
            </w14:solidFill>
          </w14:textFill>
        </w:rPr>
        <w:t>10</w:t>
      </w:r>
      <w:r>
        <w:rPr>
          <w:rFonts w:hint="eastAsia" w:asciiTheme="minorEastAsia" w:hAnsiTheme="minorEastAsia" w:eastAsiaTheme="minorEastAsia"/>
          <w:b/>
          <w:color w:val="000000" w:themeColor="text1"/>
          <w14:textFill>
            <w14:solidFill>
              <w14:schemeClr w14:val="tx1"/>
            </w14:solidFill>
          </w14:textFill>
        </w:rPr>
        <w:t>月</w:t>
      </w:r>
      <w:r>
        <w:rPr>
          <w:rFonts w:hint="eastAsia" w:asciiTheme="minorEastAsia" w:hAnsiTheme="minorEastAsia" w:eastAsiaTheme="minorEastAsia"/>
          <w:b/>
          <w:color w:val="000000" w:themeColor="text1"/>
          <w:lang w:val="en-US" w:eastAsia="zh-CN"/>
          <w14:textFill>
            <w14:solidFill>
              <w14:schemeClr w14:val="tx1"/>
            </w14:solidFill>
          </w14:textFill>
        </w:rPr>
        <w:t>21</w:t>
      </w:r>
      <w:r>
        <w:rPr>
          <w:rFonts w:hint="eastAsia" w:asciiTheme="minorEastAsia" w:hAnsiTheme="minorEastAsia" w:eastAsiaTheme="minorEastAsia"/>
          <w:b/>
          <w:color w:val="000000" w:themeColor="text1"/>
          <w14:textFill>
            <w14:solidFill>
              <w14:schemeClr w14:val="tx1"/>
            </w14:solidFill>
          </w14:textFill>
        </w:rPr>
        <w:t xml:space="preserve">日 </w:t>
      </w:r>
      <w:r>
        <w:rPr>
          <w:rFonts w:hint="eastAsia" w:asciiTheme="minorEastAsia" w:hAnsiTheme="minorEastAsia" w:eastAsiaTheme="minorEastAsia"/>
          <w:b/>
          <w:color w:val="000000" w:themeColor="text1"/>
          <w:lang w:val="en-US" w:eastAsia="zh-CN"/>
          <w14:textFill>
            <w14:solidFill>
              <w14:schemeClr w14:val="tx1"/>
            </w14:solidFill>
          </w14:textFill>
        </w:rPr>
        <w:t>上</w:t>
      </w:r>
      <w:r>
        <w:rPr>
          <w:rFonts w:hint="eastAsia" w:asciiTheme="minorEastAsia" w:hAnsiTheme="minorEastAsia" w:eastAsiaTheme="minorEastAsia"/>
          <w:b/>
          <w:color w:val="000000" w:themeColor="text1"/>
          <w14:textFill>
            <w14:solidFill>
              <w14:schemeClr w14:val="tx1"/>
            </w14:solidFill>
          </w14:textFill>
        </w:rPr>
        <w:t>午</w:t>
      </w:r>
      <w:r>
        <w:rPr>
          <w:rFonts w:hint="eastAsia" w:asciiTheme="minorEastAsia" w:hAnsiTheme="minorEastAsia" w:eastAsiaTheme="minorEastAsia"/>
          <w:b/>
          <w:color w:val="000000" w:themeColor="text1"/>
          <w:lang w:val="en-US" w:eastAsia="zh-CN"/>
          <w14:textFill>
            <w14:solidFill>
              <w14:schemeClr w14:val="tx1"/>
            </w14:solidFill>
          </w14:textFill>
        </w:rPr>
        <w:t>9</w:t>
      </w:r>
      <w:r>
        <w:rPr>
          <w:rFonts w:asciiTheme="minorEastAsia" w:hAnsiTheme="minorEastAsia" w:eastAsiaTheme="minorEastAsia"/>
          <w:b/>
          <w:color w:val="000000" w:themeColor="text1"/>
          <w14:textFill>
            <w14:solidFill>
              <w14:schemeClr w14:val="tx1"/>
            </w14:solidFill>
          </w14:textFill>
        </w:rPr>
        <w:t>:</w:t>
      </w:r>
      <w:r>
        <w:rPr>
          <w:rFonts w:hint="eastAsia" w:asciiTheme="minorEastAsia" w:hAnsiTheme="minorEastAsia" w:eastAsiaTheme="minorEastAsia"/>
          <w:b/>
          <w:color w:val="000000" w:themeColor="text1"/>
          <w14:textFill>
            <w14:solidFill>
              <w14:schemeClr w14:val="tx1"/>
            </w14:solidFill>
          </w14:textFill>
        </w:rPr>
        <w:t>3</w:t>
      </w:r>
      <w:r>
        <w:rPr>
          <w:rFonts w:asciiTheme="minorEastAsia" w:hAnsiTheme="minorEastAsia" w:eastAsiaTheme="minorEastAsia"/>
          <w:b/>
          <w:color w:val="000000" w:themeColor="text1"/>
          <w14:textFill>
            <w14:solidFill>
              <w14:schemeClr w14:val="tx1"/>
            </w14:solidFill>
          </w14:textFill>
        </w:rPr>
        <w:t>0</w:t>
      </w:r>
    </w:p>
    <w:p>
      <w:pPr>
        <w:spacing w:line="360" w:lineRule="auto"/>
        <w:ind w:firstLine="420"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2.投标截止及开标时间：</w:t>
      </w:r>
      <w:r>
        <w:rPr>
          <w:rFonts w:hint="eastAsia" w:asciiTheme="minorEastAsia" w:hAnsiTheme="minorEastAsia" w:eastAsiaTheme="minorEastAsia"/>
          <w:b/>
          <w:color w:val="000000" w:themeColor="text1"/>
          <w14:textFill>
            <w14:solidFill>
              <w14:schemeClr w14:val="tx1"/>
            </w14:solidFill>
          </w14:textFill>
        </w:rPr>
        <w:t>2019年</w:t>
      </w:r>
      <w:r>
        <w:rPr>
          <w:rFonts w:hint="eastAsia" w:asciiTheme="minorEastAsia" w:hAnsiTheme="minorEastAsia" w:eastAsiaTheme="minorEastAsia"/>
          <w:b/>
          <w:color w:val="000000" w:themeColor="text1"/>
          <w:lang w:val="en-US" w:eastAsia="zh-CN"/>
          <w14:textFill>
            <w14:solidFill>
              <w14:schemeClr w14:val="tx1"/>
            </w14:solidFill>
          </w14:textFill>
        </w:rPr>
        <w:t>10</w:t>
      </w:r>
      <w:r>
        <w:rPr>
          <w:rFonts w:hint="eastAsia" w:asciiTheme="minorEastAsia" w:hAnsiTheme="minorEastAsia" w:eastAsiaTheme="minorEastAsia"/>
          <w:b/>
          <w:color w:val="000000" w:themeColor="text1"/>
          <w14:textFill>
            <w14:solidFill>
              <w14:schemeClr w14:val="tx1"/>
            </w14:solidFill>
          </w14:textFill>
        </w:rPr>
        <w:t xml:space="preserve">月 </w:t>
      </w:r>
      <w:r>
        <w:rPr>
          <w:rFonts w:hint="eastAsia" w:asciiTheme="minorEastAsia" w:hAnsiTheme="minorEastAsia" w:eastAsiaTheme="minorEastAsia"/>
          <w:b/>
          <w:color w:val="000000" w:themeColor="text1"/>
          <w:lang w:val="en-US" w:eastAsia="zh-CN"/>
          <w14:textFill>
            <w14:solidFill>
              <w14:schemeClr w14:val="tx1"/>
            </w14:solidFill>
          </w14:textFill>
        </w:rPr>
        <w:t>21</w:t>
      </w:r>
      <w:r>
        <w:rPr>
          <w:rFonts w:hint="eastAsia" w:asciiTheme="minorEastAsia" w:hAnsiTheme="minorEastAsia" w:eastAsiaTheme="minorEastAsia"/>
          <w:b/>
          <w:color w:val="000000" w:themeColor="text1"/>
          <w14:textFill>
            <w14:solidFill>
              <w14:schemeClr w14:val="tx1"/>
            </w14:solidFill>
          </w14:textFill>
        </w:rPr>
        <w:t xml:space="preserve">日 </w:t>
      </w:r>
      <w:r>
        <w:rPr>
          <w:rFonts w:hint="eastAsia" w:asciiTheme="minorEastAsia" w:hAnsiTheme="minorEastAsia" w:eastAsiaTheme="minorEastAsia"/>
          <w:b/>
          <w:color w:val="000000" w:themeColor="text1"/>
          <w:lang w:val="en-US" w:eastAsia="zh-CN"/>
          <w14:textFill>
            <w14:solidFill>
              <w14:schemeClr w14:val="tx1"/>
            </w14:solidFill>
          </w14:textFill>
        </w:rPr>
        <w:t>上</w:t>
      </w:r>
      <w:r>
        <w:rPr>
          <w:rFonts w:hint="eastAsia" w:asciiTheme="minorEastAsia" w:hAnsiTheme="minorEastAsia" w:eastAsiaTheme="minorEastAsia"/>
          <w:b/>
          <w:color w:val="000000" w:themeColor="text1"/>
          <w14:textFill>
            <w14:solidFill>
              <w14:schemeClr w14:val="tx1"/>
            </w14:solidFill>
          </w14:textFill>
        </w:rPr>
        <w:t>午</w:t>
      </w:r>
      <w:r>
        <w:rPr>
          <w:rFonts w:hint="eastAsia" w:asciiTheme="minorEastAsia" w:hAnsiTheme="minorEastAsia" w:eastAsiaTheme="minorEastAsia"/>
          <w:b/>
          <w:color w:val="000000" w:themeColor="text1"/>
          <w:lang w:val="en-US" w:eastAsia="zh-CN"/>
          <w14:textFill>
            <w14:solidFill>
              <w14:schemeClr w14:val="tx1"/>
            </w14:solidFill>
          </w14:textFill>
        </w:rPr>
        <w:t>9</w:t>
      </w:r>
      <w:r>
        <w:rPr>
          <w:rFonts w:hint="eastAsia" w:asciiTheme="minorEastAsia" w:hAnsiTheme="minorEastAsia" w:eastAsiaTheme="minorEastAsia"/>
          <w:b/>
          <w:color w:val="000000" w:themeColor="text1"/>
          <w14:textFill>
            <w14:solidFill>
              <w14:schemeClr w14:val="tx1"/>
            </w14:solidFill>
          </w14:textFill>
        </w:rPr>
        <w:t>:30</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3.开标地点：深圳市龙岗区龙翔大道2188号深圳信息职业技术学院</w:t>
      </w:r>
      <w:r>
        <w:rPr>
          <w:rFonts w:hint="eastAsia" w:asciiTheme="minorEastAsia" w:hAnsiTheme="minorEastAsia" w:eastAsiaTheme="minorEastAsia"/>
          <w:b/>
          <w:color w:val="000000" w:themeColor="text1"/>
          <w14:textFill>
            <w14:solidFill>
              <w14:schemeClr w14:val="tx1"/>
            </w14:solidFill>
          </w14:textFill>
        </w:rPr>
        <w:t>致远楼412A开标室</w:t>
      </w:r>
      <w:r>
        <w:rPr>
          <w:rFonts w:hint="eastAsia" w:asciiTheme="minorEastAsia" w:hAnsiTheme="minorEastAsia" w:eastAsiaTheme="minorEastAsia"/>
          <w:color w:val="000000" w:themeColor="text1"/>
          <w14:textFill>
            <w14:solidFill>
              <w14:schemeClr w14:val="tx1"/>
            </w14:solidFill>
          </w14:textFill>
        </w:rPr>
        <w:t>。</w:t>
      </w:r>
    </w:p>
    <w:p>
      <w:pPr>
        <w:pStyle w:val="4"/>
        <w:spacing w:before="240" w:after="240" w:line="360" w:lineRule="auto"/>
        <w:rPr>
          <w:rFonts w:asciiTheme="minorEastAsia" w:hAnsiTheme="minorEastAsia" w:eastAsiaTheme="minorEastAsia"/>
          <w:color w:val="000000" w:themeColor="text1"/>
          <w:sz w:val="24"/>
          <w14:textFill>
            <w14:solidFill>
              <w14:schemeClr w14:val="tx1"/>
            </w14:solidFill>
          </w14:textFill>
        </w:rPr>
      </w:pPr>
      <w:bookmarkStart w:id="38" w:name="_Toc8047207"/>
      <w:bookmarkStart w:id="39" w:name="_Toc18362"/>
      <w:bookmarkStart w:id="40" w:name="_Toc12655"/>
      <w:bookmarkStart w:id="41" w:name="_Toc19988"/>
      <w:r>
        <w:rPr>
          <w:rFonts w:hint="eastAsia" w:asciiTheme="minorEastAsia" w:hAnsiTheme="minorEastAsia" w:eastAsiaTheme="minorEastAsia"/>
          <w:color w:val="000000" w:themeColor="text1"/>
          <w:sz w:val="24"/>
          <w:szCs w:val="24"/>
          <w14:textFill>
            <w14:solidFill>
              <w14:schemeClr w14:val="tx1"/>
            </w14:solidFill>
          </w14:textFill>
        </w:rPr>
        <w:t>六、</w:t>
      </w:r>
      <w:r>
        <w:rPr>
          <w:rFonts w:hint="eastAsia" w:asciiTheme="minorEastAsia" w:hAnsiTheme="minorEastAsia" w:eastAsiaTheme="minorEastAsia"/>
          <w:color w:val="000000" w:themeColor="text1"/>
          <w:sz w:val="24"/>
          <w14:textFill>
            <w14:solidFill>
              <w14:schemeClr w14:val="tx1"/>
            </w14:solidFill>
          </w14:textFill>
        </w:rPr>
        <w:t>投标保证金、履约保证金及售后服务保证金</w:t>
      </w:r>
      <w:bookmarkEnd w:id="38"/>
    </w:p>
    <w:p>
      <w:pPr>
        <w:spacing w:line="360" w:lineRule="auto"/>
        <w:ind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w:t>
      </w:r>
      <w:r>
        <w:rPr>
          <w:rFonts w:hint="eastAsia" w:cs="宋体" w:asciiTheme="minorEastAsia" w:hAnsiTheme="minorEastAsia" w:eastAsiaTheme="minorEastAsia"/>
          <w:color w:val="000000" w:themeColor="text1"/>
          <w:kern w:val="0"/>
          <w:szCs w:val="21"/>
          <w14:textFill>
            <w14:solidFill>
              <w14:schemeClr w14:val="tx1"/>
            </w14:solidFill>
          </w14:textFill>
        </w:rPr>
        <w:t>投标保证金</w:t>
      </w:r>
    </w:p>
    <w:p>
      <w:pPr>
        <w:pStyle w:val="14"/>
        <w:spacing w:line="360" w:lineRule="auto"/>
        <w:ind w:firstLine="630" w:firstLineChars="300"/>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■本项目不要求向招标人递交投标保证金</w:t>
      </w:r>
      <w:r>
        <w:rPr>
          <w:rFonts w:hint="eastAsia" w:asciiTheme="minorEastAsia" w:hAnsiTheme="minorEastAsia" w:eastAsiaTheme="minorEastAsia"/>
          <w:color w:val="000000" w:themeColor="text1"/>
          <w:sz w:val="21"/>
          <w:szCs w:val="21"/>
          <w:lang w:eastAsia="zh-CN"/>
          <w14:textFill>
            <w14:solidFill>
              <w14:schemeClr w14:val="tx1"/>
            </w14:solidFill>
          </w14:textFill>
        </w:rPr>
        <w:t>。</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2.履约保证金</w:t>
      </w:r>
    </w:p>
    <w:p>
      <w:pPr>
        <w:pStyle w:val="14"/>
        <w:spacing w:line="360" w:lineRule="auto"/>
        <w:ind w:firstLine="630" w:firstLineChars="300"/>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■本项目不要求向招标人递交履约保证金</w:t>
      </w:r>
      <w:r>
        <w:rPr>
          <w:rFonts w:hint="eastAsia" w:asciiTheme="minorEastAsia" w:hAnsiTheme="minorEastAsia" w:eastAsiaTheme="minorEastAsia"/>
          <w:color w:val="000000" w:themeColor="text1"/>
          <w:sz w:val="21"/>
          <w:szCs w:val="21"/>
          <w:lang w:eastAsia="zh-CN"/>
          <w14:textFill>
            <w14:solidFill>
              <w14:schemeClr w14:val="tx1"/>
            </w14:solidFill>
          </w14:textFill>
        </w:rPr>
        <w:t>。</w:t>
      </w:r>
    </w:p>
    <w:p>
      <w:pPr>
        <w:spacing w:line="360" w:lineRule="auto"/>
        <w:ind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w:t>
      </w:r>
      <w:r>
        <w:rPr>
          <w:rFonts w:hint="eastAsia" w:cs="宋体" w:asciiTheme="minorEastAsia" w:hAnsiTheme="minorEastAsia" w:eastAsiaTheme="minorEastAsia"/>
          <w:color w:val="000000" w:themeColor="text1"/>
          <w:kern w:val="0"/>
          <w:szCs w:val="21"/>
          <w14:textFill>
            <w14:solidFill>
              <w14:schemeClr w14:val="tx1"/>
            </w14:solidFill>
          </w14:textFill>
        </w:rPr>
        <w:t xml:space="preserve"> 售后服务保证金</w:t>
      </w:r>
    </w:p>
    <w:p>
      <w:pPr>
        <w:spacing w:line="400" w:lineRule="exact"/>
        <w:ind w:firstLine="630" w:firstLineChars="300"/>
        <w:jc w:val="left"/>
        <w:rPr>
          <w:rFonts w:hint="eastAsia" w:asciiTheme="minorEastAsia" w:hAnsiTheme="minorEastAsia" w:eastAsiaTheme="minorEastAsia"/>
          <w:szCs w:val="21"/>
          <w:lang w:eastAsia="zh-CN"/>
        </w:rPr>
      </w:pPr>
      <w:bookmarkStart w:id="42" w:name="_Toc8047208"/>
      <w:r>
        <w:rPr>
          <w:rFonts w:hint="eastAsia" w:asciiTheme="minorEastAsia" w:hAnsiTheme="minorEastAsia" w:eastAsiaTheme="minorEastAsia"/>
          <w:szCs w:val="21"/>
        </w:rPr>
        <w:t>■本项目要求向招标人递交</w:t>
      </w:r>
      <w:r>
        <w:rPr>
          <w:rFonts w:hint="eastAsia" w:asciiTheme="minorEastAsia" w:hAnsiTheme="minorEastAsia" w:eastAsiaTheme="minorEastAsia"/>
        </w:rPr>
        <w:t>合同金额</w:t>
      </w:r>
      <w:r>
        <w:rPr>
          <w:rFonts w:hint="eastAsia" w:asciiTheme="minorEastAsia" w:hAnsiTheme="minorEastAsia" w:eastAsiaTheme="minorEastAsia"/>
          <w:b/>
          <w:color w:val="FF0000"/>
          <w:u w:val="single"/>
        </w:rPr>
        <w:t xml:space="preserve">  5  </w:t>
      </w:r>
      <w:r>
        <w:rPr>
          <w:rFonts w:hint="eastAsia" w:asciiTheme="minorEastAsia" w:hAnsiTheme="minorEastAsia" w:eastAsiaTheme="minorEastAsia"/>
          <w:b/>
          <w:color w:val="FF0000"/>
        </w:rPr>
        <w:t>%</w:t>
      </w:r>
      <w:r>
        <w:rPr>
          <w:rFonts w:hint="eastAsia" w:asciiTheme="minorEastAsia" w:hAnsiTheme="minorEastAsia" w:eastAsiaTheme="minorEastAsia"/>
          <w:b/>
          <w:color w:val="FF0000"/>
          <w:lang w:val="en-US" w:eastAsia="zh-CN"/>
        </w:rPr>
        <w:t>的</w:t>
      </w:r>
      <w:r>
        <w:rPr>
          <w:rFonts w:hint="eastAsia" w:cs="宋体" w:asciiTheme="minorEastAsia" w:hAnsiTheme="minorEastAsia" w:eastAsiaTheme="minorEastAsia"/>
          <w:kern w:val="0"/>
          <w:szCs w:val="21"/>
        </w:rPr>
        <w:t>售后服务</w:t>
      </w:r>
      <w:r>
        <w:rPr>
          <w:rFonts w:hint="eastAsia" w:asciiTheme="minorEastAsia" w:hAnsiTheme="minorEastAsia" w:eastAsiaTheme="minorEastAsia"/>
          <w:szCs w:val="21"/>
        </w:rPr>
        <w:t>保证金</w:t>
      </w:r>
      <w:r>
        <w:rPr>
          <w:rFonts w:hint="eastAsia" w:asciiTheme="minorEastAsia" w:hAnsiTheme="minorEastAsia" w:eastAsiaTheme="minorEastAsia"/>
          <w:szCs w:val="21"/>
          <w:lang w:eastAsia="zh-CN"/>
        </w:rPr>
        <w:t>。</w:t>
      </w:r>
    </w:p>
    <w:p>
      <w:pPr>
        <w:pStyle w:val="4"/>
        <w:spacing w:before="240" w:after="240"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七、采购公告查询</w:t>
      </w:r>
      <w:bookmarkEnd w:id="39"/>
      <w:bookmarkEnd w:id="40"/>
      <w:bookmarkEnd w:id="41"/>
      <w:bookmarkEnd w:id="42"/>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深圳信息职业技术学院官网 </w:t>
      </w:r>
      <w:r>
        <w:rPr>
          <w:rFonts w:asciiTheme="minorEastAsia" w:hAnsiTheme="minorEastAsia" w:eastAsiaTheme="minorEastAsia"/>
          <w:color w:val="000000" w:themeColor="text1"/>
          <w14:textFill>
            <w14:solidFill>
              <w14:schemeClr w14:val="tx1"/>
            </w14:solidFill>
          </w14:textFill>
        </w:rPr>
        <w:t>https://www.sziit.edu.cn/</w:t>
      </w:r>
    </w:p>
    <w:p>
      <w:pPr>
        <w:pStyle w:val="4"/>
        <w:spacing w:before="240" w:after="240" w:line="360" w:lineRule="auto"/>
        <w:rPr>
          <w:rFonts w:asciiTheme="minorEastAsia" w:hAnsiTheme="minorEastAsia" w:eastAsiaTheme="minorEastAsia"/>
          <w:color w:val="000000" w:themeColor="text1"/>
          <w:sz w:val="24"/>
          <w:szCs w:val="24"/>
          <w14:textFill>
            <w14:solidFill>
              <w14:schemeClr w14:val="tx1"/>
            </w14:solidFill>
          </w14:textFill>
        </w:rPr>
      </w:pPr>
      <w:bookmarkStart w:id="43" w:name="_Toc8047209"/>
      <w:bookmarkStart w:id="44" w:name="_Toc13482"/>
      <w:bookmarkStart w:id="45" w:name="_Toc19441"/>
      <w:bookmarkStart w:id="46" w:name="_Toc11409"/>
      <w:r>
        <w:rPr>
          <w:rFonts w:hint="eastAsia" w:asciiTheme="minorEastAsia" w:hAnsiTheme="minorEastAsia" w:eastAsiaTheme="minorEastAsia"/>
          <w:color w:val="000000" w:themeColor="text1"/>
          <w:sz w:val="24"/>
          <w:szCs w:val="24"/>
          <w14:textFill>
            <w14:solidFill>
              <w14:schemeClr w14:val="tx1"/>
            </w14:solidFill>
          </w14:textFill>
        </w:rPr>
        <w:t>八、招标人联系方式</w:t>
      </w:r>
      <w:bookmarkEnd w:id="43"/>
      <w:bookmarkEnd w:id="44"/>
      <w:bookmarkEnd w:id="45"/>
      <w:bookmarkEnd w:id="46"/>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招标人：深圳信息职业技术学院</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地  址：广东省深圳市龙岗区龙翔大道2188号</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联系人：马老师、崔老师</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联系方式：89226812、89226691</w:t>
      </w:r>
    </w:p>
    <w:p>
      <w:pPr>
        <w:spacing w:line="360" w:lineRule="auto"/>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                                                              深圳信息职业技术学院</w:t>
      </w:r>
    </w:p>
    <w:p>
      <w:pPr>
        <w:spacing w:line="360" w:lineRule="auto"/>
        <w:ind w:right="420" w:firstLine="420" w:firstLineChars="200"/>
        <w:jc w:val="righ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2019年</w:t>
      </w:r>
      <w:r>
        <w:rPr>
          <w:rFonts w:hint="eastAsia" w:asciiTheme="minorEastAsia" w:hAnsiTheme="minorEastAsia" w:eastAsiaTheme="minorEastAsia"/>
          <w:color w:val="000000" w:themeColor="text1"/>
          <w:lang w:val="en-US" w:eastAsia="zh-CN"/>
          <w14:textFill>
            <w14:solidFill>
              <w14:schemeClr w14:val="tx1"/>
            </w14:solidFill>
          </w14:textFill>
        </w:rPr>
        <w:t>10</w:t>
      </w:r>
      <w:r>
        <w:rPr>
          <w:rFonts w:hint="eastAsia" w:asciiTheme="minorEastAsia" w:hAnsiTheme="minorEastAsia" w:eastAsiaTheme="minorEastAsia"/>
          <w:color w:val="000000" w:themeColor="text1"/>
          <w14:textFill>
            <w14:solidFill>
              <w14:schemeClr w14:val="tx1"/>
            </w14:solidFill>
          </w14:textFill>
        </w:rPr>
        <w:t xml:space="preserve">月 </w:t>
      </w:r>
      <w:r>
        <w:rPr>
          <w:rFonts w:hint="eastAsia" w:asciiTheme="minorEastAsia" w:hAnsiTheme="minorEastAsia" w:eastAsiaTheme="minorEastAsia"/>
          <w:color w:val="000000" w:themeColor="text1"/>
          <w:lang w:val="en-US" w:eastAsia="zh-CN"/>
          <w14:textFill>
            <w14:solidFill>
              <w14:schemeClr w14:val="tx1"/>
            </w14:solidFill>
          </w14:textFill>
        </w:rPr>
        <w:t>9</w:t>
      </w:r>
      <w:r>
        <w:rPr>
          <w:rFonts w:hint="eastAsia" w:asciiTheme="minorEastAsia" w:hAnsiTheme="minorEastAsia" w:eastAsiaTheme="minorEastAsia"/>
          <w:color w:val="000000" w:themeColor="text1"/>
          <w14:textFill>
            <w14:solidFill>
              <w14:schemeClr w14:val="tx1"/>
            </w14:solidFill>
          </w14:textFill>
        </w:rPr>
        <w:t>日</w:t>
      </w:r>
      <w:r>
        <w:rPr>
          <w:rFonts w:asciiTheme="minorEastAsia" w:hAnsiTheme="minorEastAsia" w:eastAsiaTheme="minorEastAsia"/>
          <w:color w:val="000000" w:themeColor="text1"/>
          <w14:textFill>
            <w14:solidFill>
              <w14:schemeClr w14:val="tx1"/>
            </w14:solidFill>
          </w14:textFill>
        </w:rPr>
        <w:br w:type="page"/>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pStyle w:val="3"/>
        <w:spacing w:before="340" w:after="340" w:line="360" w:lineRule="auto"/>
        <w:jc w:val="center"/>
        <w:rPr>
          <w:rFonts w:asciiTheme="minorEastAsia" w:hAnsiTheme="minorEastAsia" w:eastAsiaTheme="minorEastAsia"/>
          <w:color w:val="000000" w:themeColor="text1"/>
          <w14:textFill>
            <w14:solidFill>
              <w14:schemeClr w14:val="tx1"/>
            </w14:solidFill>
          </w14:textFill>
        </w:rPr>
      </w:pPr>
      <w:bookmarkStart w:id="47" w:name="_Toc8047210"/>
      <w:bookmarkStart w:id="48" w:name="_Toc15702"/>
      <w:bookmarkStart w:id="49" w:name="_Toc25641"/>
      <w:bookmarkStart w:id="50" w:name="_Toc7029"/>
      <w:r>
        <w:rPr>
          <w:rFonts w:hint="eastAsia" w:asciiTheme="minorEastAsia" w:hAnsiTheme="minorEastAsia" w:eastAsiaTheme="minorEastAsia"/>
          <w:color w:val="000000" w:themeColor="text1"/>
          <w14:textFill>
            <w14:solidFill>
              <w14:schemeClr w14:val="tx1"/>
            </w14:solidFill>
          </w14:textFill>
        </w:rPr>
        <w:t>第二章 项目需求</w:t>
      </w:r>
      <w:bookmarkEnd w:id="47"/>
      <w:bookmarkEnd w:id="48"/>
      <w:bookmarkEnd w:id="49"/>
      <w:bookmarkEnd w:id="50"/>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br w:type="page"/>
      </w:r>
    </w:p>
    <w:p>
      <w:pPr>
        <w:pStyle w:val="4"/>
        <w:spacing w:line="360" w:lineRule="auto"/>
        <w:jc w:val="center"/>
        <w:rPr>
          <w:rFonts w:asciiTheme="minorEastAsia" w:hAnsiTheme="minorEastAsia" w:eastAsiaTheme="minorEastAsia"/>
          <w:color w:val="000000" w:themeColor="text1"/>
          <w14:textFill>
            <w14:solidFill>
              <w14:schemeClr w14:val="tx1"/>
            </w14:solidFill>
          </w14:textFill>
        </w:rPr>
      </w:pPr>
      <w:bookmarkStart w:id="51" w:name="_Toc20730"/>
      <w:bookmarkStart w:id="52" w:name="_Toc8047211"/>
      <w:bookmarkStart w:id="53" w:name="_Toc21427"/>
      <w:bookmarkStart w:id="54" w:name="_Toc22835"/>
      <w:bookmarkStart w:id="55" w:name="OLE_LINK10"/>
      <w:r>
        <w:rPr>
          <w:rFonts w:hint="eastAsia" w:asciiTheme="minorEastAsia" w:hAnsiTheme="minorEastAsia" w:eastAsiaTheme="minorEastAsia"/>
          <w:color w:val="000000" w:themeColor="text1"/>
          <w14:textFill>
            <w14:solidFill>
              <w14:schemeClr w14:val="tx1"/>
            </w14:solidFill>
          </w14:textFill>
        </w:rPr>
        <w:t>一、技术要求</w:t>
      </w:r>
      <w:bookmarkEnd w:id="51"/>
      <w:bookmarkEnd w:id="52"/>
      <w:bookmarkEnd w:id="53"/>
      <w:bookmarkEnd w:id="54"/>
    </w:p>
    <w:bookmarkEnd w:id="55"/>
    <w:p>
      <w:pPr>
        <w:pStyle w:val="65"/>
        <w:numPr>
          <w:ilvl w:val="0"/>
          <w:numId w:val="1"/>
        </w:numPr>
        <w:tabs>
          <w:tab w:val="left" w:pos="426"/>
        </w:tabs>
        <w:spacing w:before="156" w:beforeLines="50" w:after="156" w:afterLines="50" w:line="360" w:lineRule="auto"/>
        <w:ind w:left="0" w:firstLine="0" w:firstLineChars="0"/>
        <w:jc w:val="left"/>
        <w:rPr>
          <w:rFonts w:cs="宋体" w:asciiTheme="minorEastAsia" w:hAnsiTheme="minorEastAsia" w:eastAsiaTheme="minorEastAsia"/>
          <w:b/>
          <w:color w:val="000000" w:themeColor="text1"/>
          <w:kern w:val="0"/>
          <w:szCs w:val="21"/>
          <w14:textFill>
            <w14:solidFill>
              <w14:schemeClr w14:val="tx1"/>
            </w14:solidFill>
          </w14:textFill>
        </w:rPr>
      </w:pPr>
      <w:r>
        <w:rPr>
          <w:rFonts w:hint="eastAsia" w:cs="宋体" w:asciiTheme="minorEastAsia" w:hAnsiTheme="minorEastAsia" w:eastAsiaTheme="minorEastAsia"/>
          <w:b/>
          <w:color w:val="000000" w:themeColor="text1"/>
          <w:kern w:val="0"/>
          <w:szCs w:val="21"/>
          <w14:textFill>
            <w14:solidFill>
              <w14:schemeClr w14:val="tx1"/>
            </w14:solidFill>
          </w14:textFill>
        </w:rPr>
        <w:t>项目介绍</w:t>
      </w:r>
    </w:p>
    <w:p>
      <w:pPr>
        <w:spacing w:line="360" w:lineRule="auto"/>
        <w:ind w:firstLine="424" w:firstLineChars="202"/>
        <w:rPr>
          <w:rFonts w:asciiTheme="minorEastAsia" w:hAnsiTheme="minorEastAsia" w:eastAsiaTheme="minorEastAsia"/>
          <w:color w:val="000000" w:themeColor="text1"/>
          <w14:textFill>
            <w14:solidFill>
              <w14:schemeClr w14:val="tx1"/>
            </w14:solidFill>
          </w14:textFill>
        </w:rPr>
      </w:pPr>
      <w:bookmarkStart w:id="56" w:name="OLE_LINK11"/>
      <w:r>
        <w:rPr>
          <w:rFonts w:hint="eastAsia" w:asciiTheme="minorEastAsia" w:hAnsiTheme="minorEastAsia" w:eastAsiaTheme="minorEastAsia"/>
          <w:color w:val="000000" w:themeColor="text1"/>
          <w14:textFill>
            <w14:solidFill>
              <w14:schemeClr w14:val="tx1"/>
            </w14:solidFill>
          </w14:textFill>
        </w:rPr>
        <w:t>深圳市科技计划基础研究学科布局项目“基20160225 基于视频压缩标准（H.265）的视频流媒体关键技术研究”主要研究视频编解码算法，需要通过仿真、实测等试验手段检测改进算法的性能。根据本项目研究需要及合同要求，故拟采购视频流媒体移动终端设备4款共6台、视频编码处理终端平台6台。</w:t>
      </w:r>
    </w:p>
    <w:p>
      <w:pPr>
        <w:widowControl/>
        <w:spacing w:line="360" w:lineRule="auto"/>
        <w:jc w:val="left"/>
        <w:rPr>
          <w:rFonts w:asciiTheme="minorEastAsia" w:hAnsiTheme="minorEastAsia" w:eastAsiaTheme="minorEastAsia"/>
          <w:szCs w:val="21"/>
        </w:rPr>
      </w:pPr>
    </w:p>
    <w:p>
      <w:pPr>
        <w:pStyle w:val="65"/>
        <w:numPr>
          <w:ilvl w:val="0"/>
          <w:numId w:val="1"/>
        </w:numPr>
        <w:tabs>
          <w:tab w:val="left" w:pos="426"/>
        </w:tabs>
        <w:spacing w:before="156" w:beforeLines="50" w:after="156" w:afterLines="50" w:line="360" w:lineRule="auto"/>
        <w:ind w:firstLineChars="0"/>
        <w:jc w:val="left"/>
        <w:rPr>
          <w:rFonts w:cs="宋体" w:asciiTheme="minorEastAsia" w:hAnsiTheme="minorEastAsia" w:eastAsiaTheme="minorEastAsia"/>
          <w:b/>
          <w:color w:val="000000" w:themeColor="text1"/>
          <w:kern w:val="0"/>
          <w:szCs w:val="21"/>
          <w14:textFill>
            <w14:solidFill>
              <w14:schemeClr w14:val="tx1"/>
            </w14:solidFill>
          </w14:textFill>
        </w:rPr>
      </w:pPr>
      <w:r>
        <w:rPr>
          <w:rFonts w:hint="eastAsia" w:cs="宋体" w:asciiTheme="minorEastAsia" w:hAnsiTheme="minorEastAsia" w:eastAsiaTheme="minorEastAsia"/>
          <w:b/>
          <w:color w:val="000000" w:themeColor="text1"/>
          <w:kern w:val="0"/>
          <w:szCs w:val="21"/>
          <w14:textFill>
            <w14:solidFill>
              <w14:schemeClr w14:val="tx1"/>
            </w14:solidFill>
          </w14:textFill>
        </w:rPr>
        <w:t>项目</w:t>
      </w:r>
      <w:r>
        <w:rPr>
          <w:rFonts w:hint="eastAsia" w:cs="宋体" w:asciiTheme="minorEastAsia" w:hAnsiTheme="minorEastAsia" w:eastAsiaTheme="minorEastAsia"/>
          <w:b/>
          <w:color w:val="000000" w:themeColor="text1"/>
          <w:kern w:val="0"/>
          <w:szCs w:val="21"/>
          <w:lang w:val="en-US" w:eastAsia="zh-CN"/>
          <w14:textFill>
            <w14:solidFill>
              <w14:schemeClr w14:val="tx1"/>
            </w14:solidFill>
          </w14:textFill>
        </w:rPr>
        <w:t>货物</w:t>
      </w:r>
      <w:r>
        <w:rPr>
          <w:rFonts w:hint="eastAsia" w:cs="宋体" w:asciiTheme="minorEastAsia" w:hAnsiTheme="minorEastAsia" w:eastAsiaTheme="minorEastAsia"/>
          <w:b/>
          <w:color w:val="000000" w:themeColor="text1"/>
          <w:kern w:val="0"/>
          <w:szCs w:val="21"/>
          <w14:textFill>
            <w14:solidFill>
              <w14:schemeClr w14:val="tx1"/>
            </w14:solidFill>
          </w14:textFill>
        </w:rPr>
        <w:t>一览表</w:t>
      </w:r>
    </w:p>
    <w:tbl>
      <w:tblPr>
        <w:tblStyle w:val="37"/>
        <w:tblW w:w="7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4095"/>
        <w:gridCol w:w="1102"/>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35" w:type="dxa"/>
            <w:vAlign w:val="center"/>
          </w:tcPr>
          <w:p>
            <w:pPr>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仿宋" w:hAnsi="仿宋" w:eastAsia="仿宋"/>
                <w:bCs/>
                <w:szCs w:val="21"/>
              </w:rPr>
              <w:t>序号</w:t>
            </w:r>
          </w:p>
        </w:tc>
        <w:tc>
          <w:tcPr>
            <w:tcW w:w="4095" w:type="dxa"/>
            <w:vAlign w:val="center"/>
          </w:tcPr>
          <w:p>
            <w:pPr>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仿宋" w:hAnsi="仿宋" w:eastAsia="仿宋"/>
                <w:bCs/>
                <w:szCs w:val="21"/>
              </w:rPr>
              <w:t>货物名称</w:t>
            </w:r>
          </w:p>
        </w:tc>
        <w:tc>
          <w:tcPr>
            <w:tcW w:w="1102" w:type="dxa"/>
            <w:vAlign w:val="center"/>
          </w:tcPr>
          <w:p>
            <w:pPr>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仿宋" w:hAnsi="仿宋" w:eastAsia="仿宋"/>
                <w:bCs/>
                <w:szCs w:val="21"/>
              </w:rPr>
              <w:t>数量</w:t>
            </w:r>
          </w:p>
        </w:tc>
        <w:tc>
          <w:tcPr>
            <w:tcW w:w="1586" w:type="dxa"/>
            <w:vAlign w:val="center"/>
          </w:tcPr>
          <w:p>
            <w:pPr>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仿宋" w:hAnsi="仿宋" w:eastAsia="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jc w:val="center"/>
        </w:trPr>
        <w:tc>
          <w:tcPr>
            <w:tcW w:w="735" w:type="dxa"/>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hint="eastAsia" w:ascii="仿宋" w:hAnsi="仿宋" w:eastAsia="仿宋"/>
                <w:bCs/>
                <w:szCs w:val="21"/>
              </w:rPr>
              <w:t>1</w:t>
            </w:r>
          </w:p>
        </w:tc>
        <w:tc>
          <w:tcPr>
            <w:tcW w:w="4095" w:type="dxa"/>
            <w:shd w:val="clear" w:color="auto" w:fill="auto"/>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hint="eastAsia"/>
                <w:sz w:val="24"/>
              </w:rPr>
              <w:t>视频流媒体移动终端设备1</w:t>
            </w:r>
          </w:p>
        </w:tc>
        <w:tc>
          <w:tcPr>
            <w:tcW w:w="1102" w:type="dxa"/>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ascii="仿宋" w:hAnsi="仿宋" w:eastAsia="仿宋"/>
                <w:bCs/>
                <w:szCs w:val="21"/>
              </w:rPr>
              <w:t>1</w:t>
            </w:r>
          </w:p>
        </w:tc>
        <w:tc>
          <w:tcPr>
            <w:tcW w:w="1586" w:type="dxa"/>
          </w:tcPr>
          <w:p>
            <w:pPr>
              <w:jc w:val="center"/>
              <w:rPr>
                <w:rFonts w:asciiTheme="minorEastAsia" w:hAnsiTheme="minorEastAsia" w:eastAsiaTheme="minorEastAsia"/>
                <w:bCs/>
                <w:color w:val="000000" w:themeColor="text1"/>
                <w:szCs w:val="21"/>
                <w14:textFill>
                  <w14:solidFill>
                    <w14:schemeClr w14:val="tx1"/>
                  </w14:solidFill>
                </w14:textFill>
              </w:rPr>
            </w:pPr>
            <w:r>
              <w:rPr>
                <w:rFonts w:hint="eastAsia" w:ascii="仿宋" w:hAnsi="仿宋" w:eastAsia="仿宋"/>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ascii="仿宋" w:hAnsi="仿宋" w:eastAsia="仿宋"/>
                <w:bCs/>
                <w:szCs w:val="21"/>
              </w:rPr>
              <w:t>2</w:t>
            </w:r>
          </w:p>
        </w:tc>
        <w:tc>
          <w:tcPr>
            <w:tcW w:w="4095" w:type="dxa"/>
            <w:shd w:val="clear" w:color="auto" w:fill="auto"/>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hint="eastAsia"/>
                <w:sz w:val="24"/>
              </w:rPr>
              <w:t>视频流媒体移动终端设备2</w:t>
            </w:r>
          </w:p>
        </w:tc>
        <w:tc>
          <w:tcPr>
            <w:tcW w:w="1102" w:type="dxa"/>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ascii="仿宋" w:hAnsi="仿宋" w:eastAsia="仿宋"/>
                <w:bCs/>
                <w:szCs w:val="21"/>
              </w:rPr>
              <w:t>1</w:t>
            </w:r>
          </w:p>
        </w:tc>
        <w:tc>
          <w:tcPr>
            <w:tcW w:w="1586" w:type="dxa"/>
          </w:tcPr>
          <w:p>
            <w:pPr>
              <w:jc w:val="center"/>
              <w:rPr>
                <w:rFonts w:asciiTheme="minorEastAsia" w:hAnsiTheme="minorEastAsia" w:eastAsiaTheme="minorEastAsia"/>
                <w:bCs/>
                <w:color w:val="000000" w:themeColor="text1"/>
                <w:szCs w:val="21"/>
                <w14:textFill>
                  <w14:solidFill>
                    <w14:schemeClr w14:val="tx1"/>
                  </w14:solidFill>
                </w14:textFill>
              </w:rPr>
            </w:pPr>
            <w:r>
              <w:rPr>
                <w:rFonts w:hint="eastAsia" w:ascii="仿宋" w:hAnsi="仿宋" w:eastAsia="仿宋"/>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ascii="仿宋" w:hAnsi="仿宋" w:eastAsia="仿宋"/>
                <w:bCs/>
                <w:szCs w:val="21"/>
              </w:rPr>
              <w:t>3</w:t>
            </w:r>
          </w:p>
        </w:tc>
        <w:tc>
          <w:tcPr>
            <w:tcW w:w="4095" w:type="dxa"/>
            <w:shd w:val="clear" w:color="auto" w:fill="auto"/>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hint="eastAsia"/>
                <w:sz w:val="24"/>
              </w:rPr>
              <w:t>视频流媒体移动终端设备3</w:t>
            </w:r>
          </w:p>
        </w:tc>
        <w:tc>
          <w:tcPr>
            <w:tcW w:w="1102" w:type="dxa"/>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ascii="仿宋" w:hAnsi="仿宋" w:eastAsia="仿宋"/>
                <w:bCs/>
                <w:szCs w:val="21"/>
              </w:rPr>
              <w:t>3</w:t>
            </w:r>
          </w:p>
        </w:tc>
        <w:tc>
          <w:tcPr>
            <w:tcW w:w="1586" w:type="dxa"/>
          </w:tcPr>
          <w:p>
            <w:pPr>
              <w:jc w:val="center"/>
              <w:rPr>
                <w:rFonts w:asciiTheme="minorEastAsia" w:hAnsiTheme="minorEastAsia" w:eastAsiaTheme="minorEastAsia"/>
                <w:bCs/>
                <w:color w:val="000000" w:themeColor="text1"/>
                <w:szCs w:val="21"/>
                <w14:textFill>
                  <w14:solidFill>
                    <w14:schemeClr w14:val="tx1"/>
                  </w14:solidFill>
                </w14:textFill>
              </w:rPr>
            </w:pPr>
            <w:r>
              <w:rPr>
                <w:rFonts w:hint="eastAsia" w:ascii="仿宋" w:hAnsi="仿宋" w:eastAsia="仿宋"/>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35" w:type="dxa"/>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ascii="仿宋" w:hAnsi="仿宋" w:eastAsia="仿宋"/>
                <w:bCs/>
                <w:szCs w:val="21"/>
              </w:rPr>
              <w:t>4</w:t>
            </w:r>
          </w:p>
        </w:tc>
        <w:tc>
          <w:tcPr>
            <w:tcW w:w="4095" w:type="dxa"/>
            <w:shd w:val="clear" w:color="auto" w:fill="auto"/>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hint="eastAsia"/>
                <w:sz w:val="24"/>
              </w:rPr>
              <w:t>视频流媒体移动终端设备4</w:t>
            </w:r>
          </w:p>
        </w:tc>
        <w:tc>
          <w:tcPr>
            <w:tcW w:w="1102" w:type="dxa"/>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ascii="仿宋" w:hAnsi="仿宋" w:eastAsia="仿宋"/>
                <w:bCs/>
                <w:szCs w:val="21"/>
              </w:rPr>
              <w:t>1</w:t>
            </w:r>
          </w:p>
        </w:tc>
        <w:tc>
          <w:tcPr>
            <w:tcW w:w="1586" w:type="dxa"/>
          </w:tcPr>
          <w:p>
            <w:pPr>
              <w:jc w:val="center"/>
              <w:rPr>
                <w:rFonts w:asciiTheme="minorEastAsia" w:hAnsiTheme="minorEastAsia" w:eastAsiaTheme="minorEastAsia"/>
                <w:bCs/>
                <w:color w:val="000000" w:themeColor="text1"/>
                <w:szCs w:val="21"/>
                <w14:textFill>
                  <w14:solidFill>
                    <w14:schemeClr w14:val="tx1"/>
                  </w14:solidFill>
                </w14:textFill>
              </w:rPr>
            </w:pPr>
            <w:r>
              <w:rPr>
                <w:rFonts w:hint="eastAsia" w:ascii="仿宋" w:hAnsi="仿宋" w:eastAsia="仿宋"/>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5" w:type="dxa"/>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ascii="仿宋" w:hAnsi="仿宋" w:eastAsia="仿宋"/>
                <w:bCs/>
                <w:szCs w:val="21"/>
              </w:rPr>
              <w:t>5</w:t>
            </w:r>
          </w:p>
        </w:tc>
        <w:tc>
          <w:tcPr>
            <w:tcW w:w="4095" w:type="dxa"/>
            <w:shd w:val="clear" w:color="auto" w:fill="auto"/>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
                <w:bCs/>
                <w:szCs w:val="21"/>
              </w:rPr>
              <w:t>●</w:t>
            </w:r>
            <w:r>
              <w:rPr>
                <w:rFonts w:hint="eastAsia" w:ascii="宋体" w:hAnsi="宋体" w:cs="宋体"/>
                <w:bCs/>
                <w:kern w:val="0"/>
                <w:sz w:val="24"/>
              </w:rPr>
              <w:t>视频编码处理终端平台</w:t>
            </w:r>
          </w:p>
        </w:tc>
        <w:tc>
          <w:tcPr>
            <w:tcW w:w="1102" w:type="dxa"/>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ascii="仿宋" w:hAnsi="仿宋" w:eastAsia="仿宋"/>
                <w:bCs/>
                <w:szCs w:val="21"/>
              </w:rPr>
              <w:t>6</w:t>
            </w:r>
          </w:p>
        </w:tc>
        <w:tc>
          <w:tcPr>
            <w:tcW w:w="1586" w:type="dxa"/>
          </w:tcPr>
          <w:p>
            <w:pPr>
              <w:jc w:val="center"/>
              <w:rPr>
                <w:rFonts w:asciiTheme="minorEastAsia" w:hAnsiTheme="minorEastAsia" w:eastAsiaTheme="minorEastAsia"/>
                <w:bCs/>
                <w:color w:val="000000" w:themeColor="text1"/>
                <w:szCs w:val="21"/>
                <w14:textFill>
                  <w14:solidFill>
                    <w14:schemeClr w14:val="tx1"/>
                  </w14:solidFill>
                </w14:textFill>
              </w:rPr>
            </w:pPr>
            <w:r>
              <w:rPr>
                <w:rFonts w:hint="eastAsia" w:ascii="仿宋" w:hAnsi="仿宋" w:eastAsia="仿宋"/>
                <w:bCs/>
                <w:szCs w:val="21"/>
              </w:rPr>
              <w:t>拒绝进口</w:t>
            </w:r>
          </w:p>
        </w:tc>
      </w:tr>
      <w:bookmarkEnd w:id="56"/>
    </w:tbl>
    <w:p>
      <w:pPr>
        <w:pStyle w:val="65"/>
        <w:tabs>
          <w:tab w:val="left" w:pos="426"/>
        </w:tabs>
        <w:spacing w:before="156" w:beforeLines="50" w:after="156" w:afterLines="50" w:line="360" w:lineRule="auto"/>
        <w:ind w:firstLine="0" w:firstLineChars="0"/>
        <w:jc w:val="left"/>
        <w:rPr>
          <w:rFonts w:cs="宋体" w:asciiTheme="minorEastAsia" w:hAnsiTheme="minorEastAsia" w:eastAsiaTheme="minorEastAsia"/>
          <w:b/>
          <w:color w:val="000000" w:themeColor="text1"/>
          <w:kern w:val="0"/>
          <w:szCs w:val="21"/>
          <w14:textFill>
            <w14:solidFill>
              <w14:schemeClr w14:val="tx1"/>
            </w14:solidFill>
          </w14:textFill>
        </w:rPr>
      </w:pPr>
    </w:p>
    <w:p>
      <w:pPr>
        <w:pStyle w:val="65"/>
        <w:tabs>
          <w:tab w:val="left" w:pos="426"/>
        </w:tabs>
        <w:spacing w:before="156" w:beforeLines="50" w:after="156" w:afterLines="50" w:line="360" w:lineRule="auto"/>
        <w:ind w:firstLine="0" w:firstLineChars="0"/>
        <w:jc w:val="left"/>
        <w:rPr>
          <w:rFonts w:hint="default" w:cs="宋体" w:asciiTheme="minorEastAsia" w:hAnsiTheme="minorEastAsia" w:eastAsiaTheme="minorEastAsia"/>
          <w:b/>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color w:val="000000" w:themeColor="text1"/>
          <w:kern w:val="0"/>
          <w:szCs w:val="21"/>
          <w:lang w:val="en-US" w:eastAsia="zh-CN"/>
          <w14:textFill>
            <w14:solidFill>
              <w14:schemeClr w14:val="tx1"/>
            </w14:solidFill>
          </w14:textFill>
        </w:rPr>
        <w:t>注：上述</w:t>
      </w:r>
      <w:r>
        <w:rPr>
          <w:rFonts w:hint="eastAsia" w:cs="宋体" w:asciiTheme="minorEastAsia" w:hAnsiTheme="minorEastAsia" w:eastAsiaTheme="minorEastAsia"/>
          <w:b/>
          <w:color w:val="000000" w:themeColor="text1"/>
          <w:kern w:val="0"/>
          <w:szCs w:val="21"/>
          <w14:textFill>
            <w14:solidFill>
              <w14:schemeClr w14:val="tx1"/>
            </w14:solidFill>
          </w14:textFill>
        </w:rPr>
        <w:t>表</w:t>
      </w:r>
      <w:r>
        <w:rPr>
          <w:rFonts w:hint="eastAsia" w:asciiTheme="minorEastAsia" w:hAnsiTheme="minorEastAsia" w:eastAsiaTheme="minorEastAsia"/>
          <w:b/>
          <w:bCs/>
          <w:szCs w:val="21"/>
        </w:rPr>
        <w:t>中打</w:t>
      </w:r>
      <w:r>
        <w:rPr>
          <w:rFonts w:asciiTheme="minorEastAsia" w:hAnsiTheme="minorEastAsia" w:eastAsiaTheme="minorEastAsia"/>
          <w:b/>
          <w:bCs/>
          <w:szCs w:val="21"/>
        </w:rPr>
        <w:t>“</w:t>
      </w:r>
      <w:r>
        <w:rPr>
          <w:rFonts w:hint="eastAsia" w:asciiTheme="minorEastAsia" w:hAnsiTheme="minorEastAsia" w:eastAsiaTheme="minorEastAsia"/>
          <w:b/>
          <w:bCs/>
          <w:szCs w:val="21"/>
        </w:rPr>
        <w:t>●</w:t>
      </w:r>
      <w:r>
        <w:rPr>
          <w:rFonts w:asciiTheme="minorEastAsia" w:hAnsiTheme="minorEastAsia" w:eastAsiaTheme="minorEastAsia"/>
          <w:b/>
          <w:bCs/>
          <w:szCs w:val="21"/>
        </w:rPr>
        <w:t>”</w:t>
      </w:r>
      <w:r>
        <w:rPr>
          <w:rFonts w:hint="eastAsia" w:asciiTheme="minorEastAsia" w:hAnsiTheme="minorEastAsia" w:eastAsiaTheme="minorEastAsia"/>
          <w:b/>
          <w:bCs/>
          <w:szCs w:val="21"/>
        </w:rPr>
        <w:t>号的为采购的核心产品，投标人应在《投标分项报价表》中清晰列明“产品名称、品牌”。</w:t>
      </w:r>
      <w:r>
        <w:rPr>
          <w:rFonts w:hint="eastAsia" w:cs="宋体" w:asciiTheme="minorEastAsia" w:hAnsiTheme="minorEastAsia" w:eastAsiaTheme="minorEastAsia"/>
          <w:b/>
          <w:color w:val="000000" w:themeColor="text1"/>
          <w:kern w:val="0"/>
          <w:szCs w:val="21"/>
          <w14:textFill>
            <w14:solidFill>
              <w14:schemeClr w14:val="tx1"/>
            </w14:solidFill>
          </w14:textFill>
        </w:rPr>
        <w:t>核心产品需</w:t>
      </w:r>
      <w:r>
        <w:rPr>
          <w:rFonts w:hint="eastAsia" w:cs="宋体" w:asciiTheme="minorEastAsia" w:hAnsiTheme="minorEastAsia" w:eastAsiaTheme="minorEastAsia"/>
          <w:b/>
          <w:color w:val="000000" w:themeColor="text1"/>
          <w:kern w:val="0"/>
          <w:szCs w:val="21"/>
          <w:lang w:val="en-US" w:eastAsia="zh-CN"/>
          <w14:textFill>
            <w14:solidFill>
              <w14:schemeClr w14:val="tx1"/>
            </w14:solidFill>
          </w14:textFill>
        </w:rPr>
        <w:t>满足</w:t>
      </w:r>
      <w:r>
        <w:rPr>
          <w:rFonts w:hint="eastAsia" w:cs="宋体" w:asciiTheme="minorEastAsia" w:hAnsiTheme="minorEastAsia" w:eastAsiaTheme="minorEastAsia"/>
          <w:b/>
          <w:color w:val="000000" w:themeColor="text1"/>
          <w:kern w:val="0"/>
          <w:szCs w:val="21"/>
          <w14:textFill>
            <w14:solidFill>
              <w14:schemeClr w14:val="tx1"/>
            </w14:solidFill>
          </w14:textFill>
        </w:rPr>
        <w:t>3家不同品牌型号的产品竞标，同品牌型号的</w:t>
      </w:r>
      <w:r>
        <w:rPr>
          <w:rFonts w:hint="eastAsia" w:cs="宋体" w:asciiTheme="minorEastAsia" w:hAnsiTheme="minorEastAsia" w:eastAsiaTheme="minorEastAsia"/>
          <w:b/>
          <w:color w:val="000000" w:themeColor="text1"/>
          <w:kern w:val="0"/>
          <w:szCs w:val="21"/>
          <w:lang w:eastAsia="zh-CN"/>
          <w14:textFill>
            <w14:solidFill>
              <w14:schemeClr w14:val="tx1"/>
            </w14:solidFill>
          </w14:textFill>
        </w:rPr>
        <w:t>，</w:t>
      </w:r>
      <w:r>
        <w:rPr>
          <w:rFonts w:hint="eastAsia" w:cs="宋体" w:asciiTheme="minorEastAsia" w:hAnsiTheme="minorEastAsia" w:eastAsiaTheme="minorEastAsia"/>
          <w:b/>
          <w:color w:val="000000" w:themeColor="text1"/>
          <w:kern w:val="0"/>
          <w:szCs w:val="21"/>
          <w:lang w:val="en-US" w:eastAsia="zh-CN"/>
          <w14:textFill>
            <w14:solidFill>
              <w14:schemeClr w14:val="tx1"/>
            </w14:solidFill>
          </w14:textFill>
        </w:rPr>
        <w:t>以报价</w:t>
      </w:r>
      <w:r>
        <w:rPr>
          <w:rFonts w:hint="eastAsia" w:cs="宋体" w:asciiTheme="minorEastAsia" w:hAnsiTheme="minorEastAsia" w:eastAsiaTheme="minorEastAsia"/>
          <w:b/>
          <w:color w:val="000000" w:themeColor="text1"/>
          <w:kern w:val="0"/>
          <w:szCs w:val="21"/>
          <w14:textFill>
            <w14:solidFill>
              <w14:schemeClr w14:val="tx1"/>
            </w14:solidFill>
          </w14:textFill>
        </w:rPr>
        <w:t>最低</w:t>
      </w:r>
      <w:r>
        <w:rPr>
          <w:rFonts w:hint="eastAsia" w:cs="宋体" w:asciiTheme="minorEastAsia" w:hAnsiTheme="minorEastAsia" w:eastAsiaTheme="minorEastAsia"/>
          <w:b/>
          <w:color w:val="000000" w:themeColor="text1"/>
          <w:kern w:val="0"/>
          <w:szCs w:val="21"/>
          <w:lang w:val="en-US" w:eastAsia="zh-CN"/>
          <w14:textFill>
            <w14:solidFill>
              <w14:schemeClr w14:val="tx1"/>
            </w14:solidFill>
          </w14:textFill>
        </w:rPr>
        <w:t>的投标人入围。</w:t>
      </w:r>
    </w:p>
    <w:p>
      <w:pPr>
        <w:numPr>
          <w:ilvl w:val="0"/>
          <w:numId w:val="0"/>
        </w:numPr>
        <w:snapToGrid w:val="0"/>
        <w:spacing w:line="360" w:lineRule="auto"/>
        <w:ind w:leftChars="0"/>
        <w:rPr>
          <w:rFonts w:cs="宋体" w:asciiTheme="minorEastAsia" w:hAnsiTheme="minorEastAsia" w:eastAsiaTheme="minorEastAsia"/>
          <w:b/>
          <w:bCs/>
          <w:kern w:val="0"/>
          <w:szCs w:val="21"/>
        </w:rPr>
      </w:pPr>
    </w:p>
    <w:p>
      <w:pPr>
        <w:pStyle w:val="65"/>
        <w:tabs>
          <w:tab w:val="left" w:pos="426"/>
        </w:tabs>
        <w:spacing w:before="156" w:beforeLines="50" w:after="156" w:afterLines="50" w:line="360" w:lineRule="auto"/>
        <w:ind w:firstLine="0" w:firstLineChars="0"/>
        <w:jc w:val="left"/>
        <w:rPr>
          <w:rFonts w:cs="宋体" w:asciiTheme="minorEastAsia" w:hAnsiTheme="minorEastAsia" w:eastAsiaTheme="minorEastAsia"/>
          <w:b/>
          <w:color w:val="000000" w:themeColor="text1"/>
          <w:kern w:val="0"/>
          <w:szCs w:val="21"/>
          <w14:textFill>
            <w14:solidFill>
              <w14:schemeClr w14:val="tx1"/>
            </w14:solidFill>
          </w14:textFill>
        </w:rPr>
      </w:pPr>
    </w:p>
    <w:p>
      <w:pPr>
        <w:pStyle w:val="65"/>
        <w:tabs>
          <w:tab w:val="left" w:pos="426"/>
        </w:tabs>
        <w:spacing w:before="156" w:beforeLines="50" w:after="156" w:afterLines="50" w:line="360" w:lineRule="auto"/>
        <w:ind w:firstLine="0" w:firstLineChars="0"/>
        <w:jc w:val="left"/>
        <w:rPr>
          <w:rFonts w:cs="宋体" w:asciiTheme="minorEastAsia" w:hAnsiTheme="minorEastAsia" w:eastAsiaTheme="minorEastAsia"/>
          <w:b/>
          <w:color w:val="000000" w:themeColor="text1"/>
          <w:kern w:val="0"/>
          <w:szCs w:val="21"/>
          <w14:textFill>
            <w14:solidFill>
              <w14:schemeClr w14:val="tx1"/>
            </w14:solidFill>
          </w14:textFill>
        </w:rPr>
      </w:pPr>
    </w:p>
    <w:p>
      <w:pPr>
        <w:pStyle w:val="65"/>
        <w:tabs>
          <w:tab w:val="left" w:pos="426"/>
        </w:tabs>
        <w:spacing w:before="156" w:beforeLines="50" w:after="156" w:afterLines="50" w:line="360" w:lineRule="auto"/>
        <w:ind w:firstLine="0" w:firstLineChars="0"/>
        <w:jc w:val="left"/>
        <w:rPr>
          <w:rFonts w:cs="宋体" w:asciiTheme="minorEastAsia" w:hAnsiTheme="minorEastAsia" w:eastAsiaTheme="minorEastAsia"/>
          <w:b/>
          <w:color w:val="000000" w:themeColor="text1"/>
          <w:kern w:val="0"/>
          <w:szCs w:val="21"/>
          <w14:textFill>
            <w14:solidFill>
              <w14:schemeClr w14:val="tx1"/>
            </w14:solidFill>
          </w14:textFill>
        </w:rPr>
      </w:pPr>
    </w:p>
    <w:p>
      <w:pPr>
        <w:pStyle w:val="65"/>
        <w:tabs>
          <w:tab w:val="left" w:pos="426"/>
        </w:tabs>
        <w:spacing w:before="156" w:beforeLines="50" w:after="156" w:afterLines="50" w:line="360" w:lineRule="auto"/>
        <w:ind w:firstLine="0" w:firstLineChars="0"/>
        <w:jc w:val="left"/>
        <w:rPr>
          <w:rFonts w:cs="宋体" w:asciiTheme="minorEastAsia" w:hAnsiTheme="minorEastAsia" w:eastAsiaTheme="minorEastAsia"/>
          <w:b/>
          <w:color w:val="000000" w:themeColor="text1"/>
          <w:kern w:val="0"/>
          <w:szCs w:val="21"/>
          <w14:textFill>
            <w14:solidFill>
              <w14:schemeClr w14:val="tx1"/>
            </w14:solidFill>
          </w14:textFill>
        </w:rPr>
      </w:pPr>
    </w:p>
    <w:p>
      <w:pPr>
        <w:pStyle w:val="65"/>
        <w:tabs>
          <w:tab w:val="left" w:pos="426"/>
        </w:tabs>
        <w:spacing w:before="156" w:beforeLines="50" w:after="156" w:afterLines="50" w:line="360" w:lineRule="auto"/>
        <w:ind w:firstLine="0" w:firstLineChars="0"/>
        <w:jc w:val="left"/>
        <w:rPr>
          <w:rFonts w:cs="宋体" w:asciiTheme="minorEastAsia" w:hAnsiTheme="minorEastAsia" w:eastAsiaTheme="minorEastAsia"/>
          <w:b/>
          <w:color w:val="000000" w:themeColor="text1"/>
          <w:kern w:val="0"/>
          <w:szCs w:val="21"/>
          <w14:textFill>
            <w14:solidFill>
              <w14:schemeClr w14:val="tx1"/>
            </w14:solidFill>
          </w14:textFill>
        </w:rPr>
      </w:pPr>
    </w:p>
    <w:p>
      <w:pPr>
        <w:pStyle w:val="65"/>
        <w:tabs>
          <w:tab w:val="left" w:pos="426"/>
        </w:tabs>
        <w:spacing w:before="156" w:beforeLines="50" w:after="156" w:afterLines="50" w:line="360" w:lineRule="auto"/>
        <w:ind w:firstLine="0" w:firstLineChars="0"/>
        <w:jc w:val="left"/>
        <w:rPr>
          <w:rFonts w:cs="宋体" w:asciiTheme="minorEastAsia" w:hAnsiTheme="minorEastAsia" w:eastAsiaTheme="minorEastAsia"/>
          <w:b/>
          <w:color w:val="000000" w:themeColor="text1"/>
          <w:kern w:val="0"/>
          <w:szCs w:val="21"/>
          <w14:textFill>
            <w14:solidFill>
              <w14:schemeClr w14:val="tx1"/>
            </w14:solidFill>
          </w14:textFill>
        </w:rPr>
      </w:pPr>
    </w:p>
    <w:p>
      <w:pPr>
        <w:pStyle w:val="65"/>
        <w:tabs>
          <w:tab w:val="left" w:pos="426"/>
        </w:tabs>
        <w:spacing w:before="156" w:beforeLines="50" w:after="156" w:afterLines="50" w:line="360" w:lineRule="auto"/>
        <w:ind w:firstLine="0" w:firstLineChars="0"/>
        <w:jc w:val="left"/>
        <w:rPr>
          <w:rFonts w:cs="宋体" w:asciiTheme="minorEastAsia" w:hAnsiTheme="minorEastAsia" w:eastAsiaTheme="minorEastAsia"/>
          <w:b/>
          <w:color w:val="000000" w:themeColor="text1"/>
          <w:kern w:val="0"/>
          <w:szCs w:val="21"/>
          <w14:textFill>
            <w14:solidFill>
              <w14:schemeClr w14:val="tx1"/>
            </w14:solidFill>
          </w14:textFill>
        </w:rPr>
      </w:pPr>
    </w:p>
    <w:p>
      <w:pPr>
        <w:pStyle w:val="65"/>
        <w:tabs>
          <w:tab w:val="left" w:pos="426"/>
        </w:tabs>
        <w:spacing w:before="156" w:beforeLines="50" w:after="156" w:afterLines="50" w:line="360" w:lineRule="auto"/>
        <w:ind w:firstLine="0" w:firstLineChars="0"/>
        <w:jc w:val="left"/>
        <w:rPr>
          <w:rFonts w:cs="宋体" w:asciiTheme="minorEastAsia" w:hAnsiTheme="minorEastAsia" w:eastAsiaTheme="minorEastAsia"/>
          <w:b/>
          <w:color w:val="000000" w:themeColor="text1"/>
          <w:kern w:val="0"/>
          <w:szCs w:val="21"/>
          <w14:textFill>
            <w14:solidFill>
              <w14:schemeClr w14:val="tx1"/>
            </w14:solidFill>
          </w14:textFill>
        </w:rPr>
      </w:pPr>
    </w:p>
    <w:tbl>
      <w:tblPr>
        <w:tblStyle w:val="37"/>
        <w:tblpPr w:leftFromText="180" w:rightFromText="180" w:vertAnchor="text" w:horzAnchor="page" w:tblpX="1867" w:tblpY="611"/>
        <w:tblOverlap w:val="never"/>
        <w:tblW w:w="8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76"/>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00" w:type="dxa"/>
            <w:vAlign w:val="center"/>
          </w:tcPr>
          <w:p>
            <w:pPr>
              <w:jc w:val="center"/>
              <w:rPr>
                <w:rFonts w:ascii="仿宋" w:hAnsi="仿宋" w:eastAsia="仿宋"/>
                <w:b/>
                <w:bCs/>
                <w:szCs w:val="21"/>
              </w:rPr>
            </w:pPr>
            <w:r>
              <w:rPr>
                <w:rFonts w:hint="eastAsia" w:ascii="仿宋" w:hAnsi="仿宋" w:eastAsia="仿宋"/>
                <w:b/>
                <w:bCs/>
                <w:szCs w:val="21"/>
              </w:rPr>
              <w:t>序号</w:t>
            </w:r>
          </w:p>
        </w:tc>
        <w:tc>
          <w:tcPr>
            <w:tcW w:w="1476" w:type="dxa"/>
            <w:vAlign w:val="center"/>
          </w:tcPr>
          <w:p>
            <w:pPr>
              <w:widowControl/>
              <w:jc w:val="center"/>
              <w:rPr>
                <w:rFonts w:ascii="仿宋" w:hAnsi="仿宋" w:eastAsia="仿宋"/>
                <w:b/>
                <w:bCs/>
                <w:szCs w:val="21"/>
              </w:rPr>
            </w:pPr>
            <w:r>
              <w:rPr>
                <w:rFonts w:hint="eastAsia" w:ascii="仿宋" w:hAnsi="仿宋" w:eastAsia="仿宋"/>
                <w:b/>
                <w:bCs/>
                <w:szCs w:val="21"/>
              </w:rPr>
              <w:t>货物名称</w:t>
            </w:r>
          </w:p>
        </w:tc>
        <w:tc>
          <w:tcPr>
            <w:tcW w:w="5986" w:type="dxa"/>
            <w:vAlign w:val="center"/>
          </w:tcPr>
          <w:p>
            <w:pPr>
              <w:jc w:val="center"/>
              <w:rPr>
                <w:rFonts w:ascii="仿宋" w:hAnsi="仿宋" w:eastAsia="仿宋"/>
                <w:b/>
                <w:bCs/>
                <w:szCs w:val="21"/>
              </w:rPr>
            </w:pPr>
            <w:r>
              <w:rPr>
                <w:rFonts w:hint="eastAsia" w:ascii="仿宋" w:hAnsi="仿宋" w:eastAsia="仿宋"/>
                <w:b/>
                <w:bCs/>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5" w:hRule="atLeast"/>
        </w:trPr>
        <w:tc>
          <w:tcPr>
            <w:tcW w:w="900" w:type="dxa"/>
            <w:vAlign w:val="center"/>
          </w:tcPr>
          <w:p>
            <w:pPr>
              <w:jc w:val="center"/>
              <w:rPr>
                <w:rFonts w:ascii="宋体" w:hAnsi="宋体" w:cs="宋体"/>
                <w:bCs/>
                <w:kern w:val="0"/>
                <w:szCs w:val="21"/>
              </w:rPr>
            </w:pPr>
            <w:r>
              <w:rPr>
                <w:rFonts w:hint="eastAsia" w:ascii="宋体" w:hAnsi="宋体" w:cs="宋体"/>
                <w:bCs/>
                <w:kern w:val="0"/>
                <w:szCs w:val="21"/>
              </w:rPr>
              <w:t>1</w:t>
            </w:r>
          </w:p>
        </w:tc>
        <w:tc>
          <w:tcPr>
            <w:tcW w:w="1476" w:type="dxa"/>
            <w:vAlign w:val="center"/>
          </w:tcPr>
          <w:p>
            <w:pPr>
              <w:jc w:val="center"/>
              <w:rPr>
                <w:rFonts w:ascii="宋体" w:hAnsi="宋体" w:cs="宋体"/>
                <w:bCs/>
                <w:kern w:val="0"/>
                <w:szCs w:val="21"/>
              </w:rPr>
            </w:pPr>
            <w:r>
              <w:rPr>
                <w:rFonts w:hint="eastAsia"/>
                <w:szCs w:val="21"/>
              </w:rPr>
              <w:t>视频流媒体移动终端设备1</w:t>
            </w:r>
          </w:p>
        </w:tc>
        <w:tc>
          <w:tcPr>
            <w:tcW w:w="5986" w:type="dxa"/>
          </w:tcPr>
          <w:p>
            <w:pPr>
              <w:jc w:val="left"/>
              <w:rPr>
                <w:rFonts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处理器：≥2.7GHz四核第8代Intel Core i7，Turbo Boost最高可达4.5GHz ；</w:t>
            </w:r>
          </w:p>
          <w:p>
            <w:pPr>
              <w:jc w:val="left"/>
              <w:rPr>
                <w:rFonts w:ascii="宋体" w:hAnsi="宋体" w:cs="宋体"/>
                <w:bCs/>
                <w:kern w:val="0"/>
                <w:szCs w:val="21"/>
              </w:rPr>
            </w:pPr>
            <w:r>
              <w:rPr>
                <w:rFonts w:hint="eastAsia" w:ascii="宋体" w:hAnsi="宋体" w:cs="宋体"/>
                <w:bCs/>
                <w:kern w:val="0"/>
                <w:szCs w:val="21"/>
                <w:lang w:val="en-US" w:eastAsia="zh-CN"/>
              </w:rPr>
              <w:t>2.</w:t>
            </w:r>
            <w:r>
              <w:rPr>
                <w:rFonts w:hint="eastAsia" w:ascii="宋体" w:hAnsi="宋体" w:cs="宋体"/>
                <w:bCs/>
                <w:kern w:val="0"/>
                <w:szCs w:val="21"/>
              </w:rPr>
              <w:t>内存:</w:t>
            </w:r>
            <w:r>
              <w:rPr>
                <w:rFonts w:hint="eastAsia"/>
                <w:szCs w:val="21"/>
              </w:rPr>
              <w:t xml:space="preserve"> </w:t>
            </w:r>
            <w:r>
              <w:rPr>
                <w:rFonts w:hint="eastAsia" w:ascii="宋体" w:hAnsi="宋体" w:cs="宋体"/>
                <w:bCs/>
                <w:kern w:val="0"/>
                <w:szCs w:val="21"/>
              </w:rPr>
              <w:t>≥16GB 2133MHz LPDDR3；</w:t>
            </w:r>
          </w:p>
          <w:p>
            <w:pPr>
              <w:jc w:val="left"/>
              <w:rPr>
                <w:rFonts w:ascii="宋体" w:hAnsi="宋体" w:cs="宋体"/>
                <w:bCs/>
                <w:kern w:val="0"/>
                <w:szCs w:val="21"/>
              </w:rPr>
            </w:pPr>
            <w:r>
              <w:rPr>
                <w:rFonts w:hint="eastAsia" w:ascii="宋体" w:hAnsi="宋体" w:cs="宋体"/>
                <w:bCs/>
                <w:kern w:val="0"/>
                <w:szCs w:val="21"/>
                <w:lang w:val="en-US" w:eastAsia="zh-CN"/>
              </w:rPr>
              <w:t>3.</w:t>
            </w:r>
            <w:r>
              <w:rPr>
                <w:rFonts w:hint="eastAsia" w:ascii="宋体" w:hAnsi="宋体" w:cs="宋体"/>
                <w:bCs/>
                <w:kern w:val="0"/>
                <w:szCs w:val="21"/>
              </w:rPr>
              <w:t>硬盘：≥2TB固态硬盘；</w:t>
            </w:r>
          </w:p>
          <w:p>
            <w:pPr>
              <w:jc w:val="left"/>
              <w:rPr>
                <w:rFonts w:ascii="宋体" w:hAnsi="宋体" w:cs="宋体"/>
                <w:bCs/>
                <w:kern w:val="0"/>
                <w:szCs w:val="21"/>
              </w:rPr>
            </w:pPr>
            <w:r>
              <w:rPr>
                <w:rFonts w:hint="eastAsia" w:ascii="宋体" w:hAnsi="宋体" w:cs="宋体"/>
                <w:bCs/>
                <w:kern w:val="0"/>
                <w:szCs w:val="21"/>
                <w:lang w:val="en-US" w:eastAsia="zh-CN"/>
              </w:rPr>
              <w:t>4.</w:t>
            </w:r>
            <w:r>
              <w:rPr>
                <w:rFonts w:hint="eastAsia" w:ascii="宋体" w:hAnsi="宋体" w:cs="宋体"/>
                <w:bCs/>
                <w:kern w:val="0"/>
                <w:szCs w:val="21"/>
              </w:rPr>
              <w:t>显卡：≥Intel Iris Plus Graphics 655图形处理器，</w:t>
            </w:r>
          </w:p>
          <w:p>
            <w:pPr>
              <w:jc w:val="left"/>
              <w:rPr>
                <w:rFonts w:ascii="宋体" w:hAnsi="宋体" w:cs="宋体"/>
                <w:bCs/>
                <w:kern w:val="0"/>
                <w:szCs w:val="21"/>
              </w:rPr>
            </w:pPr>
            <w:r>
              <w:rPr>
                <w:rFonts w:hint="eastAsia" w:ascii="宋体" w:hAnsi="宋体" w:cs="宋体"/>
                <w:bCs/>
                <w:kern w:val="0"/>
                <w:szCs w:val="21"/>
                <w:lang w:val="en-US" w:eastAsia="zh-CN"/>
              </w:rPr>
              <w:t>5.</w:t>
            </w:r>
            <w:r>
              <w:rPr>
                <w:rFonts w:hint="eastAsia" w:ascii="宋体" w:hAnsi="宋体" w:cs="宋体"/>
                <w:bCs/>
                <w:kern w:val="0"/>
                <w:szCs w:val="21"/>
              </w:rPr>
              <w:t>屏幕：13英寸显示屏，ios系统；</w:t>
            </w:r>
          </w:p>
          <w:p>
            <w:pPr>
              <w:jc w:val="left"/>
              <w:rPr>
                <w:rFonts w:ascii="宋体" w:hAnsi="宋体" w:cs="宋体"/>
                <w:bCs/>
                <w:kern w:val="0"/>
                <w:szCs w:val="21"/>
              </w:rPr>
            </w:pPr>
            <w:r>
              <w:rPr>
                <w:rFonts w:hint="eastAsia" w:ascii="宋体" w:hAnsi="宋体" w:cs="宋体"/>
                <w:bCs/>
                <w:kern w:val="0"/>
                <w:szCs w:val="21"/>
              </w:rPr>
              <w:t>配1：鼠标1套，Compact保护套1套；</w:t>
            </w:r>
          </w:p>
          <w:p>
            <w:pPr>
              <w:jc w:val="left"/>
              <w:rPr>
                <w:rFonts w:ascii="宋体" w:hAnsi="宋体" w:cs="宋体"/>
                <w:bCs/>
                <w:kern w:val="0"/>
                <w:szCs w:val="21"/>
              </w:rPr>
            </w:pPr>
            <w:r>
              <w:rPr>
                <w:rFonts w:hint="eastAsia" w:ascii="宋体" w:hAnsi="宋体" w:cs="宋体"/>
                <w:bCs/>
                <w:kern w:val="0"/>
                <w:szCs w:val="21"/>
              </w:rPr>
              <w:t>配2：雷雳3（USB-C）连接线（0.8米） ，含USB-C转闪电连接线（1米），含USB-C转SD卡读卡器；</w:t>
            </w:r>
          </w:p>
          <w:p>
            <w:pPr>
              <w:jc w:val="left"/>
              <w:rPr>
                <w:rFonts w:ascii="宋体" w:hAnsi="宋体" w:cs="宋体"/>
                <w:bCs/>
                <w:kern w:val="0"/>
                <w:szCs w:val="21"/>
              </w:rPr>
            </w:pPr>
            <w:r>
              <w:rPr>
                <w:rFonts w:hint="eastAsia" w:ascii="宋体" w:hAnsi="宋体" w:cs="宋体"/>
                <w:bCs/>
                <w:kern w:val="0"/>
                <w:szCs w:val="21"/>
              </w:rPr>
              <w:t>配3：机房运维管理软件1套；</w:t>
            </w:r>
          </w:p>
          <w:p>
            <w:pPr>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rPr>
              <w:tab/>
            </w:r>
            <w:r>
              <w:rPr>
                <w:rFonts w:hint="eastAsia" w:ascii="宋体" w:hAnsi="宋体" w:cs="宋体"/>
                <w:bCs/>
                <w:kern w:val="0"/>
                <w:szCs w:val="21"/>
              </w:rPr>
              <w:t>支持设备的UEFI架构和GPT分区，兼容OS X 10.9、OS X 10.10，OS X 10.11，macOS Sierra等操作系统。</w:t>
            </w:r>
          </w:p>
          <w:p>
            <w:pPr>
              <w:jc w:val="left"/>
              <w:rPr>
                <w:rFonts w:ascii="宋体" w:hAnsi="宋体" w:cs="宋体"/>
                <w:bCs/>
                <w:kern w:val="0"/>
                <w:szCs w:val="21"/>
              </w:rPr>
            </w:pPr>
            <w:r>
              <w:rPr>
                <w:rFonts w:hint="eastAsia" w:ascii="宋体" w:hAnsi="宋体" w:cs="宋体"/>
                <w:bCs/>
                <w:kern w:val="0"/>
                <w:szCs w:val="21"/>
              </w:rPr>
              <w:t>2.</w:t>
            </w:r>
            <w:r>
              <w:rPr>
                <w:rFonts w:hint="eastAsia" w:ascii="宋体" w:hAnsi="宋体" w:cs="宋体"/>
                <w:bCs/>
                <w:kern w:val="0"/>
                <w:szCs w:val="21"/>
              </w:rPr>
              <w:tab/>
            </w:r>
            <w:r>
              <w:rPr>
                <w:rFonts w:hint="eastAsia" w:ascii="宋体" w:hAnsi="宋体" w:cs="宋体"/>
                <w:bCs/>
                <w:kern w:val="0"/>
                <w:szCs w:val="21"/>
              </w:rPr>
              <w:t>可对OS X系统进行保护和立即还原，可设置每次、每周、每月、手动等还原方式。</w:t>
            </w:r>
          </w:p>
          <w:p>
            <w:pPr>
              <w:jc w:val="left"/>
              <w:rPr>
                <w:rFonts w:ascii="宋体" w:hAnsi="宋体" w:cs="宋体"/>
                <w:bCs/>
                <w:kern w:val="0"/>
                <w:szCs w:val="21"/>
              </w:rPr>
            </w:pPr>
            <w:r>
              <w:rPr>
                <w:rFonts w:hint="eastAsia" w:ascii="宋体" w:hAnsi="宋体" w:cs="宋体"/>
                <w:bCs/>
                <w:kern w:val="0"/>
                <w:szCs w:val="21"/>
              </w:rPr>
              <w:t>3.</w:t>
            </w:r>
            <w:r>
              <w:rPr>
                <w:rFonts w:hint="eastAsia" w:ascii="宋体" w:hAnsi="宋体" w:cs="宋体"/>
                <w:bCs/>
                <w:kern w:val="0"/>
                <w:szCs w:val="21"/>
              </w:rPr>
              <w:tab/>
            </w:r>
            <w:r>
              <w:rPr>
                <w:rFonts w:hint="eastAsia" w:ascii="宋体" w:hAnsi="宋体" w:cs="宋体"/>
                <w:bCs/>
                <w:kern w:val="0"/>
                <w:szCs w:val="21"/>
              </w:rPr>
              <w:t>可在OS X系统上创建多个还原点，还原点瞬间备份和还原，最多可创建1000个还原点。</w:t>
            </w:r>
          </w:p>
          <w:p>
            <w:pPr>
              <w:jc w:val="left"/>
              <w:rPr>
                <w:rFonts w:ascii="宋体" w:hAnsi="宋体" w:cs="宋体"/>
                <w:bCs/>
                <w:kern w:val="0"/>
                <w:szCs w:val="21"/>
              </w:rPr>
            </w:pPr>
            <w:r>
              <w:rPr>
                <w:rFonts w:hint="eastAsia" w:ascii="宋体" w:hAnsi="宋体" w:cs="宋体"/>
                <w:bCs/>
                <w:kern w:val="0"/>
                <w:szCs w:val="21"/>
              </w:rPr>
              <w:t>4.</w:t>
            </w:r>
            <w:r>
              <w:rPr>
                <w:rFonts w:hint="eastAsia" w:ascii="宋体" w:hAnsi="宋体" w:cs="宋体"/>
                <w:bCs/>
                <w:kern w:val="0"/>
                <w:szCs w:val="21"/>
              </w:rPr>
              <w:tab/>
            </w:r>
            <w:r>
              <w:rPr>
                <w:rFonts w:hint="eastAsia" w:ascii="宋体" w:hAnsi="宋体" w:cs="宋体"/>
                <w:bCs/>
                <w:kern w:val="0"/>
                <w:szCs w:val="21"/>
              </w:rPr>
              <w:t>可对设备多系统分区，同时安装OS X和WINDOWS系统，可划分多个操作系统。</w:t>
            </w:r>
          </w:p>
          <w:p>
            <w:pPr>
              <w:jc w:val="left"/>
              <w:rPr>
                <w:rFonts w:ascii="宋体" w:hAnsi="宋体" w:cs="宋体"/>
                <w:bCs/>
                <w:kern w:val="0"/>
                <w:szCs w:val="21"/>
              </w:rPr>
            </w:pPr>
            <w:r>
              <w:rPr>
                <w:rFonts w:hint="eastAsia" w:ascii="宋体" w:hAnsi="宋体" w:cs="宋体"/>
                <w:bCs/>
                <w:kern w:val="0"/>
                <w:szCs w:val="21"/>
              </w:rPr>
              <w:t>5.</w:t>
            </w:r>
            <w:r>
              <w:rPr>
                <w:rFonts w:hint="eastAsia" w:ascii="宋体" w:hAnsi="宋体" w:cs="宋体"/>
                <w:bCs/>
                <w:kern w:val="0"/>
                <w:szCs w:val="21"/>
              </w:rPr>
              <w:tab/>
            </w:r>
            <w:r>
              <w:rPr>
                <w:rFonts w:hint="eastAsia" w:ascii="宋体" w:hAnsi="宋体" w:cs="宋体"/>
                <w:bCs/>
                <w:kern w:val="0"/>
                <w:szCs w:val="21"/>
              </w:rPr>
              <w:t>支持多块硬盘的保护和数据同传，并且兼容固态硬盘结合机械硬盘的混合模式。</w:t>
            </w:r>
          </w:p>
          <w:p>
            <w:pPr>
              <w:jc w:val="left"/>
              <w:rPr>
                <w:rFonts w:ascii="宋体" w:hAnsi="宋体" w:cs="宋体"/>
                <w:bCs/>
                <w:kern w:val="0"/>
                <w:szCs w:val="21"/>
              </w:rPr>
            </w:pPr>
            <w:r>
              <w:rPr>
                <w:rFonts w:hint="eastAsia" w:ascii="宋体" w:hAnsi="宋体" w:cs="宋体"/>
                <w:bCs/>
                <w:kern w:val="0"/>
                <w:szCs w:val="21"/>
              </w:rPr>
              <w:t>6.</w:t>
            </w:r>
            <w:r>
              <w:rPr>
                <w:rFonts w:hint="eastAsia" w:ascii="宋体" w:hAnsi="宋体" w:cs="宋体"/>
                <w:bCs/>
                <w:kern w:val="0"/>
                <w:szCs w:val="21"/>
              </w:rPr>
              <w:tab/>
            </w:r>
            <w:r>
              <w:rPr>
                <w:rFonts w:hint="eastAsia" w:ascii="宋体" w:hAnsi="宋体" w:cs="宋体"/>
                <w:bCs/>
                <w:kern w:val="0"/>
                <w:szCs w:val="21"/>
              </w:rPr>
              <w:t>需要多个相同的操作系统时，可进行内部分区复制，无需重新安装操作系统。</w:t>
            </w:r>
          </w:p>
          <w:p>
            <w:pPr>
              <w:jc w:val="left"/>
              <w:rPr>
                <w:rFonts w:ascii="宋体" w:hAnsi="宋体" w:cs="宋体"/>
                <w:bCs/>
                <w:kern w:val="0"/>
                <w:szCs w:val="21"/>
              </w:rPr>
            </w:pPr>
            <w:r>
              <w:rPr>
                <w:rFonts w:hint="eastAsia" w:ascii="宋体" w:hAnsi="宋体" w:cs="宋体"/>
                <w:bCs/>
                <w:kern w:val="0"/>
                <w:szCs w:val="21"/>
              </w:rPr>
              <w:t>7.</w:t>
            </w:r>
            <w:r>
              <w:rPr>
                <w:rFonts w:hint="eastAsia" w:ascii="宋体" w:hAnsi="宋体" w:cs="宋体"/>
                <w:bCs/>
                <w:kern w:val="0"/>
                <w:szCs w:val="21"/>
              </w:rPr>
              <w:tab/>
            </w:r>
            <w:r>
              <w:rPr>
                <w:rFonts w:hint="eastAsia" w:ascii="宋体" w:hAnsi="宋体" w:cs="宋体"/>
                <w:bCs/>
                <w:kern w:val="0"/>
                <w:szCs w:val="21"/>
              </w:rPr>
              <w:t>同时对机房中所有设备进行OS X系统同传部署，一次性可同时部署1000台。</w:t>
            </w:r>
          </w:p>
          <w:p>
            <w:pPr>
              <w:jc w:val="left"/>
              <w:rPr>
                <w:rFonts w:ascii="宋体" w:hAnsi="宋体" w:cs="宋体"/>
                <w:bCs/>
                <w:kern w:val="0"/>
                <w:szCs w:val="21"/>
              </w:rPr>
            </w:pPr>
            <w:r>
              <w:rPr>
                <w:rFonts w:hint="eastAsia" w:ascii="宋体" w:hAnsi="宋体" w:cs="宋体"/>
                <w:bCs/>
                <w:kern w:val="0"/>
                <w:szCs w:val="21"/>
              </w:rPr>
              <w:t>8.</w:t>
            </w:r>
            <w:r>
              <w:rPr>
                <w:rFonts w:hint="eastAsia" w:ascii="宋体" w:hAnsi="宋体" w:cs="宋体"/>
                <w:bCs/>
                <w:kern w:val="0"/>
                <w:szCs w:val="21"/>
              </w:rPr>
              <w:tab/>
            </w:r>
            <w:r>
              <w:rPr>
                <w:rFonts w:hint="eastAsia" w:ascii="宋体" w:hAnsi="宋体" w:cs="宋体"/>
                <w:bCs/>
                <w:kern w:val="0"/>
                <w:szCs w:val="21"/>
              </w:rPr>
              <w:t>对机房所有设备自动分配计算机名、IP地址、网关、DNS。</w:t>
            </w:r>
          </w:p>
          <w:p>
            <w:pPr>
              <w:jc w:val="left"/>
              <w:rPr>
                <w:rFonts w:ascii="宋体" w:hAnsi="宋体" w:cs="宋体"/>
                <w:bCs/>
                <w:kern w:val="0"/>
                <w:szCs w:val="21"/>
              </w:rPr>
            </w:pPr>
            <w:r>
              <w:rPr>
                <w:rFonts w:hint="eastAsia" w:ascii="宋体" w:hAnsi="宋体" w:cs="宋体"/>
                <w:bCs/>
                <w:kern w:val="0"/>
                <w:szCs w:val="21"/>
              </w:rPr>
              <w:t>9.</w:t>
            </w:r>
            <w:r>
              <w:rPr>
                <w:rFonts w:hint="eastAsia" w:ascii="宋体" w:hAnsi="宋体" w:cs="宋体"/>
                <w:bCs/>
                <w:kern w:val="0"/>
                <w:szCs w:val="21"/>
              </w:rPr>
              <w:tab/>
            </w:r>
            <w:r>
              <w:rPr>
                <w:rFonts w:hint="eastAsia" w:ascii="宋体" w:hAnsi="宋体" w:cs="宋体"/>
                <w:bCs/>
                <w:kern w:val="0"/>
                <w:szCs w:val="21"/>
              </w:rPr>
              <w:t>支持多用户管理，可为多个管理员分配不同的管理权限进行分权管理，如不同的管理员管理不同的操作系统，分别执行还原和备份的管理权限。</w:t>
            </w:r>
          </w:p>
          <w:p>
            <w:pPr>
              <w:jc w:val="left"/>
              <w:rPr>
                <w:rFonts w:ascii="仿宋" w:hAnsi="仿宋" w:eastAsia="仿宋"/>
                <w:b/>
                <w:szCs w:val="21"/>
              </w:rPr>
            </w:pPr>
            <w:r>
              <w:rPr>
                <w:rFonts w:hint="eastAsia" w:ascii="宋体" w:hAnsi="宋体" w:cs="宋体"/>
                <w:bCs/>
                <w:kern w:val="0"/>
                <w:szCs w:val="21"/>
              </w:rPr>
              <w:t>▲10.提供机房运维管理软件研发厂家CMMI5级及以上等级认证书。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00" w:type="dxa"/>
            <w:vAlign w:val="center"/>
          </w:tcPr>
          <w:p>
            <w:pPr>
              <w:jc w:val="center"/>
              <w:rPr>
                <w:rFonts w:ascii="仿宋" w:hAnsi="仿宋" w:eastAsia="仿宋"/>
                <w:b/>
                <w:szCs w:val="21"/>
              </w:rPr>
            </w:pPr>
            <w:r>
              <w:rPr>
                <w:rFonts w:ascii="仿宋" w:hAnsi="仿宋" w:eastAsia="仿宋"/>
                <w:b/>
                <w:szCs w:val="21"/>
              </w:rPr>
              <w:t>2</w:t>
            </w:r>
          </w:p>
        </w:tc>
        <w:tc>
          <w:tcPr>
            <w:tcW w:w="1476" w:type="dxa"/>
            <w:vAlign w:val="center"/>
          </w:tcPr>
          <w:p>
            <w:pPr>
              <w:jc w:val="center"/>
              <w:rPr>
                <w:szCs w:val="21"/>
              </w:rPr>
            </w:pPr>
            <w:r>
              <w:rPr>
                <w:rFonts w:hint="eastAsia"/>
                <w:szCs w:val="21"/>
              </w:rPr>
              <w:t>视频流媒体移动终端设备2</w:t>
            </w:r>
          </w:p>
        </w:tc>
        <w:tc>
          <w:tcPr>
            <w:tcW w:w="5986" w:type="dxa"/>
            <w:vAlign w:val="center"/>
          </w:tcPr>
          <w:p>
            <w:pPr>
              <w:jc w:val="left"/>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 xml:space="preserve"> </w:t>
            </w:r>
            <w:r>
              <w:rPr>
                <w:rFonts w:hint="eastAsia" w:ascii="宋体" w:hAnsi="宋体" w:cs="宋体"/>
                <w:bCs/>
                <w:kern w:val="0"/>
                <w:szCs w:val="21"/>
              </w:rPr>
              <w:t>7.9英寸显示屏</w:t>
            </w:r>
          </w:p>
          <w:p>
            <w:pPr>
              <w:jc w:val="left"/>
              <w:rPr>
                <w:rFonts w:ascii="宋体" w:hAnsi="宋体" w:cs="宋体"/>
                <w:bCs/>
                <w:kern w:val="0"/>
                <w:szCs w:val="21"/>
              </w:rPr>
            </w:pPr>
            <w:r>
              <w:rPr>
                <w:rFonts w:ascii="宋体" w:hAnsi="宋体" w:cs="宋体"/>
                <w:bCs/>
                <w:kern w:val="0"/>
                <w:szCs w:val="21"/>
              </w:rPr>
              <w:t xml:space="preserve">2. </w:t>
            </w:r>
            <w:r>
              <w:rPr>
                <w:rFonts w:hint="eastAsia" w:ascii="宋体" w:hAnsi="宋体" w:cs="宋体"/>
                <w:bCs/>
                <w:kern w:val="0"/>
                <w:szCs w:val="21"/>
              </w:rPr>
              <w:t>64位架构A12仿生处理器，神经网络引擎，嵌入式M12协处理器</w:t>
            </w:r>
          </w:p>
          <w:p>
            <w:pPr>
              <w:jc w:val="left"/>
              <w:rPr>
                <w:rFonts w:ascii="宋体" w:hAnsi="宋体" w:cs="宋体"/>
                <w:bCs/>
                <w:kern w:val="0"/>
                <w:szCs w:val="21"/>
              </w:rPr>
            </w:pPr>
            <w:r>
              <w:rPr>
                <w:rFonts w:ascii="宋体" w:hAnsi="宋体" w:cs="宋体"/>
                <w:bCs/>
                <w:kern w:val="0"/>
                <w:szCs w:val="21"/>
              </w:rPr>
              <w:t xml:space="preserve">3. </w:t>
            </w:r>
            <w:r>
              <w:rPr>
                <w:rFonts w:hint="eastAsia" w:ascii="宋体" w:hAnsi="宋体" w:cs="宋体"/>
                <w:bCs/>
                <w:kern w:val="0"/>
                <w:szCs w:val="21"/>
              </w:rPr>
              <w:t>ios系统</w:t>
            </w:r>
          </w:p>
          <w:p>
            <w:pPr>
              <w:jc w:val="left"/>
              <w:rPr>
                <w:rFonts w:ascii="宋体" w:hAnsi="宋体" w:cs="宋体"/>
                <w:bCs/>
                <w:kern w:val="0"/>
                <w:szCs w:val="21"/>
              </w:rPr>
            </w:pPr>
            <w:r>
              <w:rPr>
                <w:rFonts w:ascii="宋体" w:hAnsi="宋体" w:cs="宋体"/>
                <w:bCs/>
                <w:kern w:val="0"/>
                <w:szCs w:val="21"/>
              </w:rPr>
              <w:t xml:space="preserve">4. </w:t>
            </w:r>
            <w:r>
              <w:rPr>
                <w:rFonts w:hint="eastAsia" w:ascii="宋体" w:hAnsi="宋体" w:cs="宋体"/>
                <w:bCs/>
                <w:kern w:val="0"/>
                <w:szCs w:val="21"/>
              </w:rPr>
              <w:t>存储空间≥256GB</w:t>
            </w:r>
          </w:p>
          <w:p>
            <w:pPr>
              <w:jc w:val="left"/>
              <w:rPr>
                <w:rFonts w:ascii="宋体" w:hAnsi="宋体" w:cs="宋体"/>
                <w:bCs/>
                <w:kern w:val="0"/>
                <w:szCs w:val="21"/>
              </w:rPr>
            </w:pPr>
            <w:r>
              <w:rPr>
                <w:rFonts w:ascii="宋体" w:hAnsi="宋体" w:cs="宋体"/>
                <w:bCs/>
                <w:kern w:val="0"/>
                <w:szCs w:val="21"/>
              </w:rPr>
              <w:t xml:space="preserve">5. </w:t>
            </w:r>
            <w:r>
              <w:rPr>
                <w:rFonts w:hint="eastAsia" w:ascii="宋体" w:hAnsi="宋体" w:cs="宋体"/>
                <w:bCs/>
                <w:kern w:val="0"/>
                <w:szCs w:val="21"/>
              </w:rPr>
              <w:t>WLAN版。</w:t>
            </w:r>
          </w:p>
          <w:p>
            <w:pPr>
              <w:jc w:val="left"/>
              <w:rPr>
                <w:szCs w:val="21"/>
              </w:rPr>
            </w:pPr>
            <w:r>
              <w:rPr>
                <w:rFonts w:hint="eastAsia" w:ascii="宋体" w:hAnsi="宋体" w:cs="宋体"/>
                <w:bCs/>
                <w:kern w:val="0"/>
                <w:szCs w:val="21"/>
              </w:rPr>
              <w:t>配：智能保护盖1套。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00" w:type="dxa"/>
            <w:vAlign w:val="center"/>
          </w:tcPr>
          <w:p>
            <w:pPr>
              <w:jc w:val="center"/>
              <w:rPr>
                <w:rFonts w:ascii="仿宋" w:hAnsi="仿宋" w:eastAsia="仿宋"/>
                <w:b/>
                <w:szCs w:val="21"/>
              </w:rPr>
            </w:pPr>
            <w:r>
              <w:rPr>
                <w:rFonts w:ascii="仿宋" w:hAnsi="仿宋" w:eastAsia="仿宋"/>
                <w:b/>
                <w:szCs w:val="21"/>
              </w:rPr>
              <w:t>3</w:t>
            </w:r>
          </w:p>
        </w:tc>
        <w:tc>
          <w:tcPr>
            <w:tcW w:w="1476" w:type="dxa"/>
            <w:vAlign w:val="center"/>
          </w:tcPr>
          <w:p>
            <w:pPr>
              <w:jc w:val="center"/>
              <w:rPr>
                <w:szCs w:val="21"/>
              </w:rPr>
            </w:pPr>
            <w:r>
              <w:rPr>
                <w:rFonts w:hint="eastAsia"/>
                <w:szCs w:val="21"/>
              </w:rPr>
              <w:t>视频流媒体移动终端设备3</w:t>
            </w:r>
          </w:p>
        </w:tc>
        <w:tc>
          <w:tcPr>
            <w:tcW w:w="5986" w:type="dxa"/>
            <w:vAlign w:val="center"/>
          </w:tcPr>
          <w:p>
            <w:pPr>
              <w:pStyle w:val="67"/>
              <w:numPr>
                <w:ilvl w:val="0"/>
                <w:numId w:val="2"/>
              </w:numPr>
              <w:ind w:firstLineChars="0"/>
              <w:jc w:val="left"/>
              <w:rPr>
                <w:rFonts w:ascii="宋体" w:hAnsi="宋体" w:cs="宋体"/>
                <w:bCs/>
                <w:kern w:val="0"/>
                <w:szCs w:val="21"/>
              </w:rPr>
            </w:pPr>
            <w:r>
              <w:rPr>
                <w:rFonts w:hint="eastAsia" w:ascii="宋体" w:hAnsi="宋体" w:cs="宋体"/>
                <w:bCs/>
                <w:kern w:val="0"/>
                <w:szCs w:val="21"/>
              </w:rPr>
              <w:t>处理器：≥英特尔至强E-2176M；</w:t>
            </w:r>
          </w:p>
          <w:p>
            <w:pPr>
              <w:pStyle w:val="67"/>
              <w:numPr>
                <w:ilvl w:val="0"/>
                <w:numId w:val="2"/>
              </w:numPr>
              <w:ind w:firstLineChars="0"/>
              <w:jc w:val="left"/>
              <w:rPr>
                <w:rFonts w:ascii="宋体" w:hAnsi="宋体" w:cs="宋体"/>
                <w:bCs/>
                <w:kern w:val="0"/>
                <w:szCs w:val="21"/>
              </w:rPr>
            </w:pPr>
            <w:r>
              <w:rPr>
                <w:rFonts w:hint="eastAsia" w:ascii="宋体" w:hAnsi="宋体" w:cs="宋体"/>
                <w:bCs/>
                <w:kern w:val="0"/>
                <w:szCs w:val="21"/>
              </w:rPr>
              <w:t xml:space="preserve">内存：≥32G </w:t>
            </w:r>
            <w:r>
              <w:rPr>
                <w:rFonts w:ascii="宋体" w:hAnsi="宋体" w:cs="宋体"/>
                <w:bCs/>
                <w:kern w:val="0"/>
                <w:szCs w:val="21"/>
              </w:rPr>
              <w:t>DDR4 2666</w:t>
            </w:r>
            <w:r>
              <w:rPr>
                <w:rFonts w:hint="eastAsia" w:ascii="宋体" w:hAnsi="宋体" w:cs="宋体"/>
                <w:bCs/>
                <w:kern w:val="0"/>
                <w:szCs w:val="21"/>
              </w:rPr>
              <w:t>，2个内存插槽；</w:t>
            </w:r>
          </w:p>
          <w:p>
            <w:pPr>
              <w:pStyle w:val="67"/>
              <w:numPr>
                <w:ilvl w:val="0"/>
                <w:numId w:val="2"/>
              </w:numPr>
              <w:ind w:firstLineChars="0"/>
              <w:jc w:val="left"/>
              <w:rPr>
                <w:rFonts w:ascii="宋体" w:hAnsi="宋体" w:cs="宋体"/>
                <w:bCs/>
                <w:kern w:val="0"/>
                <w:szCs w:val="21"/>
              </w:rPr>
            </w:pPr>
            <w:r>
              <w:rPr>
                <w:rFonts w:hint="eastAsia" w:ascii="宋体" w:hAnsi="宋体" w:cs="宋体"/>
                <w:bCs/>
                <w:kern w:val="0"/>
                <w:szCs w:val="21"/>
              </w:rPr>
              <w:t>硬盘：≥2T SSD；</w:t>
            </w:r>
          </w:p>
          <w:p>
            <w:pPr>
              <w:pStyle w:val="67"/>
              <w:numPr>
                <w:ilvl w:val="0"/>
                <w:numId w:val="2"/>
              </w:numPr>
              <w:ind w:firstLineChars="0"/>
              <w:jc w:val="left"/>
              <w:rPr>
                <w:rFonts w:ascii="宋体" w:hAnsi="宋体" w:cs="宋体"/>
                <w:bCs/>
                <w:kern w:val="0"/>
                <w:szCs w:val="21"/>
              </w:rPr>
            </w:pPr>
            <w:r>
              <w:rPr>
                <w:rFonts w:hint="eastAsia" w:ascii="宋体" w:hAnsi="宋体" w:cs="宋体"/>
                <w:bCs/>
                <w:kern w:val="0"/>
                <w:szCs w:val="21"/>
              </w:rPr>
              <w:t>屏幕：15.6英寸4K（3840*2160）触控显示屏；</w:t>
            </w:r>
          </w:p>
          <w:p>
            <w:pPr>
              <w:pStyle w:val="67"/>
              <w:numPr>
                <w:ilvl w:val="0"/>
                <w:numId w:val="2"/>
              </w:numPr>
              <w:ind w:firstLineChars="0"/>
              <w:jc w:val="left"/>
              <w:rPr>
                <w:rFonts w:ascii="宋体" w:hAnsi="宋体" w:cs="宋体"/>
                <w:bCs/>
                <w:kern w:val="0"/>
                <w:szCs w:val="21"/>
              </w:rPr>
            </w:pPr>
            <w:r>
              <w:rPr>
                <w:rFonts w:hint="eastAsia" w:ascii="宋体" w:hAnsi="宋体" w:cs="宋体"/>
                <w:bCs/>
                <w:kern w:val="0"/>
                <w:szCs w:val="21"/>
              </w:rPr>
              <w:t>GPU卡：≥NVIDIA Quadro P2000 4G独显；</w:t>
            </w:r>
          </w:p>
          <w:p>
            <w:pPr>
              <w:jc w:val="left"/>
              <w:rPr>
                <w:rFonts w:ascii="宋体" w:hAnsi="宋体" w:cs="宋体"/>
                <w:bCs/>
                <w:kern w:val="0"/>
                <w:szCs w:val="21"/>
              </w:rPr>
            </w:pPr>
            <w:r>
              <w:rPr>
                <w:rFonts w:hint="eastAsia" w:ascii="宋体" w:hAnsi="宋体" w:cs="宋体"/>
                <w:bCs/>
                <w:kern w:val="0"/>
                <w:szCs w:val="21"/>
              </w:rPr>
              <w:t>配：人体工程学鼠标1套。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00" w:type="dxa"/>
            <w:vAlign w:val="center"/>
          </w:tcPr>
          <w:p>
            <w:pPr>
              <w:jc w:val="center"/>
              <w:rPr>
                <w:rFonts w:ascii="仿宋" w:hAnsi="仿宋" w:eastAsia="仿宋"/>
                <w:b/>
                <w:szCs w:val="21"/>
              </w:rPr>
            </w:pPr>
            <w:r>
              <w:rPr>
                <w:rFonts w:ascii="仿宋" w:hAnsi="仿宋" w:eastAsia="仿宋"/>
                <w:b/>
                <w:szCs w:val="21"/>
              </w:rPr>
              <w:t>4</w:t>
            </w:r>
          </w:p>
        </w:tc>
        <w:tc>
          <w:tcPr>
            <w:tcW w:w="1476" w:type="dxa"/>
            <w:vAlign w:val="center"/>
          </w:tcPr>
          <w:p>
            <w:pPr>
              <w:jc w:val="center"/>
              <w:rPr>
                <w:szCs w:val="21"/>
              </w:rPr>
            </w:pPr>
            <w:r>
              <w:rPr>
                <w:rFonts w:hint="eastAsia"/>
                <w:szCs w:val="21"/>
              </w:rPr>
              <w:t>视频流媒体移动终端设备4</w:t>
            </w:r>
          </w:p>
        </w:tc>
        <w:tc>
          <w:tcPr>
            <w:tcW w:w="5986" w:type="dxa"/>
            <w:vAlign w:val="center"/>
          </w:tcPr>
          <w:p>
            <w:pPr>
              <w:pStyle w:val="67"/>
              <w:numPr>
                <w:ilvl w:val="0"/>
                <w:numId w:val="3"/>
              </w:numPr>
              <w:ind w:firstLineChars="0"/>
              <w:jc w:val="left"/>
              <w:rPr>
                <w:rFonts w:ascii="宋体" w:hAnsi="宋体" w:cs="宋体"/>
                <w:bCs/>
                <w:kern w:val="0"/>
                <w:szCs w:val="21"/>
              </w:rPr>
            </w:pPr>
            <w:r>
              <w:rPr>
                <w:rFonts w:hint="eastAsia" w:ascii="宋体" w:hAnsi="宋体" w:cs="宋体"/>
                <w:bCs/>
                <w:kern w:val="0"/>
                <w:szCs w:val="21"/>
              </w:rPr>
              <w:t>屏幕：14英寸UHD HDR400 IPS LED背光显示屏；</w:t>
            </w:r>
          </w:p>
          <w:p>
            <w:pPr>
              <w:pStyle w:val="67"/>
              <w:numPr>
                <w:ilvl w:val="0"/>
                <w:numId w:val="3"/>
              </w:numPr>
              <w:ind w:firstLineChars="0"/>
              <w:jc w:val="left"/>
              <w:rPr>
                <w:rFonts w:ascii="宋体" w:hAnsi="宋体" w:cs="宋体"/>
                <w:bCs/>
                <w:kern w:val="0"/>
                <w:szCs w:val="21"/>
              </w:rPr>
            </w:pPr>
            <w:r>
              <w:rPr>
                <w:rFonts w:hint="eastAsia" w:ascii="宋体" w:hAnsi="宋体" w:cs="宋体"/>
                <w:bCs/>
                <w:kern w:val="0"/>
                <w:szCs w:val="21"/>
              </w:rPr>
              <w:t xml:space="preserve">处理器：≥i7-8565U； </w:t>
            </w:r>
          </w:p>
          <w:p>
            <w:pPr>
              <w:pStyle w:val="67"/>
              <w:numPr>
                <w:ilvl w:val="0"/>
                <w:numId w:val="3"/>
              </w:numPr>
              <w:ind w:firstLineChars="0"/>
              <w:jc w:val="left"/>
              <w:rPr>
                <w:rFonts w:ascii="宋体" w:hAnsi="宋体" w:cs="宋体"/>
                <w:bCs/>
                <w:kern w:val="0"/>
                <w:szCs w:val="21"/>
              </w:rPr>
            </w:pPr>
            <w:r>
              <w:rPr>
                <w:rFonts w:hint="eastAsia" w:ascii="宋体" w:hAnsi="宋体" w:cs="宋体"/>
                <w:bCs/>
                <w:kern w:val="0"/>
                <w:szCs w:val="21"/>
              </w:rPr>
              <w:t>内存：≥16GB</w:t>
            </w:r>
            <w:r>
              <w:rPr>
                <w:rFonts w:ascii="宋体" w:hAnsi="宋体" w:cs="宋体"/>
                <w:bCs/>
                <w:kern w:val="0"/>
                <w:szCs w:val="21"/>
              </w:rPr>
              <w:t xml:space="preserve"> DDR3</w:t>
            </w:r>
            <w:r>
              <w:rPr>
                <w:rFonts w:hint="eastAsia" w:ascii="宋体" w:hAnsi="宋体" w:cs="宋体"/>
                <w:bCs/>
                <w:kern w:val="0"/>
                <w:szCs w:val="21"/>
              </w:rPr>
              <w:t xml:space="preserve">  2133；</w:t>
            </w:r>
          </w:p>
          <w:p>
            <w:pPr>
              <w:pStyle w:val="67"/>
              <w:numPr>
                <w:ilvl w:val="0"/>
                <w:numId w:val="3"/>
              </w:numPr>
              <w:ind w:firstLineChars="0"/>
              <w:jc w:val="left"/>
              <w:rPr>
                <w:rFonts w:ascii="宋体" w:hAnsi="宋体" w:cs="宋体"/>
                <w:bCs/>
                <w:kern w:val="0"/>
                <w:szCs w:val="21"/>
              </w:rPr>
            </w:pPr>
            <w:r>
              <w:rPr>
                <w:rFonts w:hint="eastAsia" w:ascii="宋体" w:hAnsi="宋体" w:cs="宋体"/>
                <w:bCs/>
                <w:kern w:val="0"/>
                <w:szCs w:val="21"/>
              </w:rPr>
              <w:t>硬盘：≥2T SSDUHD ；</w:t>
            </w:r>
          </w:p>
          <w:p>
            <w:pPr>
              <w:pStyle w:val="67"/>
              <w:numPr>
                <w:ilvl w:val="0"/>
                <w:numId w:val="3"/>
              </w:numPr>
              <w:ind w:firstLineChars="0"/>
              <w:jc w:val="left"/>
              <w:rPr>
                <w:rFonts w:ascii="宋体" w:hAnsi="宋体" w:cs="宋体"/>
                <w:bCs/>
                <w:kern w:val="0"/>
                <w:szCs w:val="21"/>
              </w:rPr>
            </w:pPr>
            <w:r>
              <w:rPr>
                <w:rFonts w:hint="eastAsia" w:ascii="宋体" w:hAnsi="宋体" w:cs="宋体"/>
                <w:bCs/>
                <w:kern w:val="0"/>
                <w:szCs w:val="21"/>
              </w:rPr>
              <w:t xml:space="preserve">集成620显示芯片； </w:t>
            </w:r>
          </w:p>
          <w:p>
            <w:pPr>
              <w:jc w:val="left"/>
              <w:rPr>
                <w:rFonts w:ascii="宋体" w:hAnsi="宋体" w:cs="宋体"/>
                <w:bCs/>
                <w:kern w:val="0"/>
                <w:szCs w:val="21"/>
              </w:rPr>
            </w:pPr>
            <w:r>
              <w:rPr>
                <w:rFonts w:hint="eastAsia" w:ascii="宋体" w:hAnsi="宋体" w:cs="宋体"/>
                <w:bCs/>
                <w:kern w:val="0"/>
                <w:szCs w:val="21"/>
              </w:rPr>
              <w:t>配1：键盘1套；</w:t>
            </w:r>
          </w:p>
          <w:p>
            <w:pPr>
              <w:jc w:val="left"/>
              <w:rPr>
                <w:rFonts w:ascii="宋体" w:hAnsi="宋体" w:cs="宋体"/>
                <w:bCs/>
                <w:kern w:val="0"/>
                <w:szCs w:val="21"/>
              </w:rPr>
            </w:pPr>
            <w:r>
              <w:rPr>
                <w:rFonts w:hint="eastAsia" w:ascii="宋体" w:hAnsi="宋体" w:cs="宋体"/>
                <w:bCs/>
                <w:kern w:val="0"/>
                <w:szCs w:val="21"/>
              </w:rPr>
              <w:t>配2：数据移动备份系统，雷电3接口，顺序读取速度最高可达2800MB/s，顺序写入速度最高可达2300MB/s，AES 256位加密，容量：2T；</w:t>
            </w:r>
          </w:p>
          <w:p>
            <w:pPr>
              <w:jc w:val="left"/>
              <w:rPr>
                <w:szCs w:val="21"/>
              </w:rPr>
            </w:pPr>
            <w:r>
              <w:rPr>
                <w:rFonts w:hint="eastAsia" w:ascii="宋体" w:hAnsi="宋体" w:cs="宋体"/>
                <w:bCs/>
                <w:kern w:val="0"/>
                <w:szCs w:val="21"/>
              </w:rPr>
              <w:t>配3:</w:t>
            </w:r>
            <w:r>
              <w:rPr>
                <w:rFonts w:hint="eastAsia"/>
                <w:szCs w:val="21"/>
              </w:rPr>
              <w:t xml:space="preserve"> 电源管理控制系统；</w:t>
            </w:r>
          </w:p>
          <w:p>
            <w:pPr>
              <w:jc w:val="left"/>
              <w:rPr>
                <w:rFonts w:ascii="宋体" w:hAnsi="宋体" w:cs="宋体"/>
                <w:bCs/>
                <w:kern w:val="0"/>
                <w:szCs w:val="21"/>
              </w:rPr>
            </w:pPr>
            <w:r>
              <w:rPr>
                <w:rFonts w:hint="eastAsia" w:ascii="宋体" w:hAnsi="宋体" w:cs="宋体"/>
                <w:bCs/>
                <w:kern w:val="0"/>
                <w:szCs w:val="21"/>
              </w:rPr>
              <w:t>1、LED显示屏,实时显示系统时间及工作状态。</w:t>
            </w:r>
          </w:p>
          <w:p>
            <w:pPr>
              <w:jc w:val="left"/>
              <w:rPr>
                <w:rFonts w:ascii="宋体" w:hAnsi="宋体" w:cs="宋体"/>
                <w:bCs/>
                <w:kern w:val="0"/>
                <w:szCs w:val="21"/>
              </w:rPr>
            </w:pPr>
            <w:r>
              <w:rPr>
                <w:rFonts w:hint="eastAsia" w:ascii="宋体" w:hAnsi="宋体" w:cs="宋体"/>
                <w:bCs/>
                <w:kern w:val="0"/>
                <w:szCs w:val="21"/>
              </w:rPr>
              <w:t>2、12路供电输出接口，每路可独立设置定时开关机时间；每路输出AC220V,13A.采用万能插座，适用各种类型插座;采用30A继电器。</w:t>
            </w:r>
          </w:p>
          <w:p>
            <w:pPr>
              <w:jc w:val="left"/>
              <w:rPr>
                <w:rFonts w:ascii="宋体" w:hAnsi="宋体" w:cs="宋体"/>
                <w:bCs/>
                <w:kern w:val="0"/>
                <w:szCs w:val="21"/>
              </w:rPr>
            </w:pPr>
            <w:r>
              <w:rPr>
                <w:rFonts w:hint="eastAsia" w:ascii="宋体" w:hAnsi="宋体" w:cs="宋体"/>
                <w:bCs/>
                <w:kern w:val="0"/>
                <w:szCs w:val="21"/>
              </w:rPr>
              <w:t>3、输出电流50A,设计容量11KVA,满足大功率系统供电需求。</w:t>
            </w:r>
          </w:p>
          <w:p>
            <w:pPr>
              <w:jc w:val="left"/>
              <w:rPr>
                <w:rFonts w:ascii="宋体" w:hAnsi="宋体" w:cs="宋体"/>
                <w:bCs/>
                <w:kern w:val="0"/>
                <w:szCs w:val="21"/>
              </w:rPr>
            </w:pPr>
            <w:r>
              <w:rPr>
                <w:rFonts w:hint="eastAsia" w:ascii="宋体" w:hAnsi="宋体" w:cs="宋体"/>
                <w:bCs/>
                <w:kern w:val="0"/>
                <w:szCs w:val="21"/>
              </w:rPr>
              <w:t>4、具有EMG_IN 24V紧急接口，可快速起动电源。</w:t>
            </w:r>
          </w:p>
          <w:p>
            <w:pPr>
              <w:jc w:val="left"/>
              <w:rPr>
                <w:rFonts w:ascii="宋体" w:hAnsi="宋体" w:cs="宋体"/>
                <w:bCs/>
                <w:kern w:val="0"/>
                <w:szCs w:val="21"/>
              </w:rPr>
            </w:pPr>
            <w:r>
              <w:rPr>
                <w:rFonts w:hint="eastAsia" w:ascii="宋体" w:hAnsi="宋体" w:cs="宋体"/>
                <w:bCs/>
                <w:kern w:val="0"/>
                <w:szCs w:val="21"/>
              </w:rPr>
              <w:t>5、带RS232串行数控接口,可完全兼容控制器和PC机控制要求。</w:t>
            </w:r>
          </w:p>
          <w:p>
            <w:pPr>
              <w:jc w:val="left"/>
              <w:rPr>
                <w:rFonts w:ascii="宋体" w:hAnsi="宋体" w:cs="宋体"/>
                <w:bCs/>
                <w:kern w:val="0"/>
                <w:szCs w:val="21"/>
              </w:rPr>
            </w:pPr>
            <w:r>
              <w:rPr>
                <w:rFonts w:hint="eastAsia" w:ascii="宋体" w:hAnsi="宋体" w:cs="宋体"/>
                <w:bCs/>
                <w:kern w:val="0"/>
                <w:szCs w:val="21"/>
              </w:rPr>
              <w:t>6、带RS485数据接口,开放控制协议，可完全兼容控制器和PC机控制要求。</w:t>
            </w:r>
          </w:p>
          <w:p>
            <w:pPr>
              <w:jc w:val="left"/>
              <w:rPr>
                <w:rFonts w:ascii="宋体" w:hAnsi="宋体" w:cs="宋体"/>
                <w:bCs/>
                <w:kern w:val="0"/>
                <w:szCs w:val="21"/>
              </w:rPr>
            </w:pPr>
            <w:r>
              <w:rPr>
                <w:rFonts w:hint="eastAsia" w:ascii="宋体" w:hAnsi="宋体" w:cs="宋体"/>
                <w:bCs/>
                <w:kern w:val="0"/>
                <w:szCs w:val="21"/>
              </w:rPr>
              <w:t>7、带RS232输出接口,扩展更方便。</w:t>
            </w:r>
          </w:p>
          <w:p>
            <w:pPr>
              <w:jc w:val="left"/>
              <w:rPr>
                <w:rFonts w:ascii="宋体" w:hAnsi="宋体" w:cs="宋体"/>
                <w:bCs/>
                <w:kern w:val="0"/>
                <w:szCs w:val="21"/>
              </w:rPr>
            </w:pPr>
            <w:r>
              <w:rPr>
                <w:rFonts w:hint="eastAsia" w:ascii="宋体" w:hAnsi="宋体" w:cs="宋体"/>
                <w:bCs/>
                <w:kern w:val="0"/>
                <w:szCs w:val="21"/>
              </w:rPr>
              <w:t>8、带红外控制功能,提供红外遥控器,满足红外控制需求。</w:t>
            </w:r>
          </w:p>
          <w:p>
            <w:pPr>
              <w:jc w:val="left"/>
              <w:rPr>
                <w:rFonts w:ascii="宋体" w:hAnsi="宋体" w:cs="宋体"/>
                <w:bCs/>
                <w:kern w:val="0"/>
                <w:szCs w:val="21"/>
              </w:rPr>
            </w:pPr>
            <w:r>
              <w:rPr>
                <w:rFonts w:hint="eastAsia" w:ascii="宋体" w:hAnsi="宋体" w:cs="宋体"/>
                <w:bCs/>
                <w:kern w:val="0"/>
                <w:szCs w:val="21"/>
              </w:rPr>
              <w:t>9、内置时钟,可不依赖外控设备定时自动控制,实现无人职守系统。</w:t>
            </w:r>
          </w:p>
          <w:p>
            <w:pPr>
              <w:jc w:val="left"/>
              <w:rPr>
                <w:rFonts w:ascii="宋体" w:hAnsi="宋体" w:cs="宋体"/>
                <w:bCs/>
                <w:kern w:val="0"/>
                <w:szCs w:val="21"/>
              </w:rPr>
            </w:pPr>
            <w:r>
              <w:rPr>
                <w:rFonts w:hint="eastAsia" w:ascii="宋体" w:hAnsi="宋体" w:cs="宋体"/>
                <w:bCs/>
                <w:kern w:val="0"/>
                <w:szCs w:val="21"/>
              </w:rPr>
              <w:t>10、键盘锁(LOCK)功能，防止误操作，便于用户管理。</w:t>
            </w:r>
          </w:p>
          <w:p>
            <w:pPr>
              <w:jc w:val="left"/>
              <w:rPr>
                <w:rFonts w:ascii="宋体" w:hAnsi="宋体" w:cs="宋体"/>
                <w:bCs/>
                <w:kern w:val="0"/>
                <w:szCs w:val="21"/>
              </w:rPr>
            </w:pPr>
            <w:r>
              <w:rPr>
                <w:rFonts w:hint="eastAsia" w:ascii="宋体" w:hAnsi="宋体" w:cs="宋体"/>
                <w:bCs/>
                <w:kern w:val="0"/>
                <w:szCs w:val="21"/>
              </w:rPr>
              <w:t>11、一体化扩展功能,确保关机时序正确,彻底解决关机冲设备问题。</w:t>
            </w:r>
          </w:p>
          <w:p>
            <w:pPr>
              <w:jc w:val="left"/>
              <w:rPr>
                <w:rFonts w:ascii="宋体" w:hAnsi="宋体" w:cs="宋体"/>
                <w:bCs/>
                <w:kern w:val="0"/>
                <w:szCs w:val="21"/>
              </w:rPr>
            </w:pPr>
            <w:r>
              <w:rPr>
                <w:rFonts w:hint="eastAsia" w:ascii="宋体" w:hAnsi="宋体" w:cs="宋体"/>
                <w:bCs/>
                <w:kern w:val="0"/>
                <w:szCs w:val="21"/>
              </w:rPr>
              <w:t>12、面板控制：按键开关，锁匙开关、红外遥控控制。</w:t>
            </w:r>
          </w:p>
          <w:p>
            <w:pPr>
              <w:jc w:val="left"/>
              <w:rPr>
                <w:rFonts w:ascii="宋体" w:hAnsi="宋体" w:cs="宋体"/>
                <w:bCs/>
                <w:kern w:val="0"/>
                <w:szCs w:val="21"/>
              </w:rPr>
            </w:pPr>
            <w:r>
              <w:rPr>
                <w:rFonts w:hint="eastAsia" w:ascii="宋体" w:hAnsi="宋体" w:cs="宋体"/>
                <w:bCs/>
                <w:kern w:val="0"/>
                <w:szCs w:val="21"/>
              </w:rPr>
              <w:t>13、延时设置：1到9999秒可设及常开设置。</w:t>
            </w:r>
          </w:p>
          <w:p>
            <w:pPr>
              <w:jc w:val="left"/>
              <w:rPr>
                <w:rFonts w:ascii="宋体" w:hAnsi="宋体" w:cs="宋体"/>
                <w:bCs/>
                <w:kern w:val="0"/>
                <w:szCs w:val="21"/>
              </w:rPr>
            </w:pPr>
            <w:r>
              <w:rPr>
                <w:rFonts w:hint="eastAsia" w:ascii="宋体" w:hAnsi="宋体" w:cs="宋体"/>
                <w:bCs/>
                <w:kern w:val="0"/>
                <w:szCs w:val="21"/>
              </w:rPr>
              <w:t>▲14、提供产品质量认证：电源管理控制系统生产厂商具有ISO14001环境管理体系认证，18001职业健康安全管理体系认证证书及绿色环保推荐产品证书。</w:t>
            </w:r>
          </w:p>
          <w:p>
            <w:pPr>
              <w:jc w:val="left"/>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00" w:type="dxa"/>
            <w:vAlign w:val="center"/>
          </w:tcPr>
          <w:p>
            <w:pPr>
              <w:jc w:val="center"/>
              <w:rPr>
                <w:rFonts w:ascii="仿宋" w:hAnsi="仿宋" w:eastAsia="仿宋"/>
                <w:b/>
                <w:szCs w:val="21"/>
              </w:rPr>
            </w:pPr>
            <w:r>
              <w:rPr>
                <w:rFonts w:ascii="仿宋" w:hAnsi="仿宋" w:eastAsia="仿宋"/>
                <w:b/>
                <w:szCs w:val="21"/>
              </w:rPr>
              <w:t>5</w:t>
            </w:r>
          </w:p>
        </w:tc>
        <w:tc>
          <w:tcPr>
            <w:tcW w:w="1476" w:type="dxa"/>
            <w:vAlign w:val="center"/>
          </w:tcPr>
          <w:p>
            <w:pPr>
              <w:jc w:val="center"/>
              <w:rPr>
                <w:rFonts w:ascii="宋体" w:hAnsi="宋体" w:cs="宋体"/>
                <w:bCs/>
                <w:kern w:val="0"/>
                <w:szCs w:val="21"/>
              </w:rPr>
            </w:pPr>
            <w:r>
              <w:rPr>
                <w:rFonts w:hint="eastAsia" w:ascii="宋体" w:hAnsi="宋体" w:cs="宋体"/>
                <w:bCs/>
                <w:kern w:val="0"/>
                <w:szCs w:val="21"/>
              </w:rPr>
              <w:t>视频编码处理终端平台</w:t>
            </w:r>
          </w:p>
        </w:tc>
        <w:tc>
          <w:tcPr>
            <w:tcW w:w="5986" w:type="dxa"/>
            <w:vAlign w:val="center"/>
          </w:tcPr>
          <w:p>
            <w:pPr>
              <w:pStyle w:val="67"/>
              <w:numPr>
                <w:ilvl w:val="0"/>
                <w:numId w:val="4"/>
              </w:numPr>
              <w:ind w:firstLineChars="0"/>
              <w:jc w:val="left"/>
              <w:rPr>
                <w:rFonts w:ascii="宋体" w:hAnsi="宋体" w:cs="宋体"/>
                <w:bCs/>
                <w:kern w:val="0"/>
                <w:szCs w:val="21"/>
              </w:rPr>
            </w:pPr>
            <w:r>
              <w:rPr>
                <w:rFonts w:hint="eastAsia" w:ascii="宋体" w:hAnsi="宋体" w:cs="宋体"/>
                <w:bCs/>
                <w:kern w:val="0"/>
                <w:szCs w:val="21"/>
              </w:rPr>
              <w:t>处理器: ≥英特尔 至强W-2155 10核20线程3.3GHz；</w:t>
            </w:r>
          </w:p>
          <w:p>
            <w:pPr>
              <w:pStyle w:val="67"/>
              <w:numPr>
                <w:ilvl w:val="0"/>
                <w:numId w:val="4"/>
              </w:numPr>
              <w:ind w:firstLineChars="0"/>
              <w:jc w:val="left"/>
              <w:rPr>
                <w:rFonts w:ascii="宋体" w:hAnsi="宋体" w:cs="宋体"/>
                <w:bCs/>
                <w:kern w:val="0"/>
                <w:szCs w:val="21"/>
              </w:rPr>
            </w:pPr>
            <w:r>
              <w:rPr>
                <w:rFonts w:hint="eastAsia" w:ascii="宋体" w:hAnsi="宋体" w:cs="宋体"/>
                <w:bCs/>
                <w:kern w:val="0"/>
                <w:szCs w:val="21"/>
              </w:rPr>
              <w:t xml:space="preserve">内存: ≥32GB (2x16GB) 2666MHz RDIMM 内存； </w:t>
            </w:r>
          </w:p>
          <w:p>
            <w:pPr>
              <w:pStyle w:val="67"/>
              <w:numPr>
                <w:ilvl w:val="0"/>
                <w:numId w:val="4"/>
              </w:numPr>
              <w:ind w:firstLineChars="0"/>
              <w:jc w:val="left"/>
              <w:rPr>
                <w:rFonts w:ascii="宋体" w:hAnsi="宋体" w:cs="宋体"/>
                <w:bCs/>
                <w:kern w:val="0"/>
                <w:szCs w:val="21"/>
              </w:rPr>
            </w:pPr>
            <w:r>
              <w:rPr>
                <w:rFonts w:hint="eastAsia" w:ascii="宋体" w:hAnsi="宋体" w:cs="宋体"/>
                <w:bCs/>
                <w:kern w:val="0"/>
                <w:szCs w:val="21"/>
              </w:rPr>
              <w:t>≥8个DIMM 四通道；最高可配256 GB 2666 MHz DDR4 ECC RDIMM内， 免费提供内存硬件防错技术；</w:t>
            </w:r>
          </w:p>
          <w:p>
            <w:pPr>
              <w:pStyle w:val="67"/>
              <w:numPr>
                <w:ilvl w:val="0"/>
                <w:numId w:val="4"/>
              </w:numPr>
              <w:ind w:firstLineChars="0"/>
              <w:jc w:val="left"/>
              <w:rPr>
                <w:rFonts w:ascii="宋体" w:hAnsi="宋体" w:cs="宋体"/>
                <w:bCs/>
                <w:kern w:val="0"/>
                <w:szCs w:val="21"/>
              </w:rPr>
            </w:pPr>
            <w:r>
              <w:rPr>
                <w:rFonts w:hint="eastAsia" w:ascii="宋体" w:hAnsi="宋体" w:cs="宋体"/>
                <w:bCs/>
                <w:kern w:val="0"/>
                <w:szCs w:val="21"/>
              </w:rPr>
              <w:t>硬盘:</w:t>
            </w:r>
            <w:r>
              <w:rPr>
                <w:rFonts w:hint="eastAsia"/>
                <w:szCs w:val="21"/>
              </w:rPr>
              <w:t xml:space="preserve"> </w:t>
            </w:r>
            <w:r>
              <w:rPr>
                <w:rFonts w:hint="eastAsia" w:ascii="宋体" w:hAnsi="宋体" w:cs="宋体"/>
                <w:bCs/>
                <w:kern w:val="0"/>
                <w:szCs w:val="21"/>
              </w:rPr>
              <w:t>240G SSD + 4TB机械硬盘 ；</w:t>
            </w:r>
          </w:p>
          <w:p>
            <w:pPr>
              <w:pStyle w:val="67"/>
              <w:numPr>
                <w:ilvl w:val="0"/>
                <w:numId w:val="4"/>
              </w:numPr>
              <w:ind w:firstLineChars="0"/>
              <w:jc w:val="left"/>
              <w:rPr>
                <w:rFonts w:ascii="宋体" w:hAnsi="宋体" w:cs="宋体"/>
                <w:bCs/>
                <w:kern w:val="0"/>
                <w:szCs w:val="21"/>
              </w:rPr>
            </w:pPr>
            <w:r>
              <w:rPr>
                <w:rFonts w:hint="eastAsia" w:ascii="宋体" w:hAnsi="宋体" w:cs="宋体"/>
                <w:bCs/>
                <w:kern w:val="0"/>
                <w:szCs w:val="21"/>
              </w:rPr>
              <w:t>Raid</w:t>
            </w:r>
            <w:r>
              <w:rPr>
                <w:rFonts w:hint="eastAsia" w:ascii="宋体" w:hAnsi="宋体" w:cs="宋体"/>
                <w:bCs/>
                <w:kern w:val="0"/>
                <w:szCs w:val="21"/>
              </w:rPr>
              <w:tab/>
            </w:r>
            <w:r>
              <w:rPr>
                <w:rFonts w:hint="eastAsia" w:ascii="宋体" w:hAnsi="宋体" w:cs="宋体"/>
                <w:bCs/>
                <w:kern w:val="0"/>
                <w:szCs w:val="21"/>
              </w:rPr>
              <w:t>集成式：Integrated Intel AHCI chipset SATA controller (6 x 6Gb/s) – SW RAID 0/1/5/10</w:t>
            </w:r>
          </w:p>
          <w:p>
            <w:pPr>
              <w:pStyle w:val="67"/>
              <w:numPr>
                <w:ilvl w:val="0"/>
                <w:numId w:val="4"/>
              </w:numPr>
              <w:ind w:firstLineChars="0"/>
              <w:jc w:val="left"/>
              <w:rPr>
                <w:rFonts w:ascii="宋体" w:hAnsi="宋体" w:cs="宋体"/>
                <w:bCs/>
                <w:kern w:val="0"/>
                <w:szCs w:val="21"/>
              </w:rPr>
            </w:pPr>
            <w:r>
              <w:rPr>
                <w:rFonts w:hint="eastAsia" w:ascii="宋体" w:hAnsi="宋体" w:cs="宋体"/>
                <w:bCs/>
                <w:kern w:val="0"/>
                <w:szCs w:val="21"/>
              </w:rPr>
              <w:t>DVD-ROM；</w:t>
            </w:r>
          </w:p>
          <w:p>
            <w:pPr>
              <w:pStyle w:val="67"/>
              <w:numPr>
                <w:ilvl w:val="0"/>
                <w:numId w:val="4"/>
              </w:numPr>
              <w:ind w:firstLineChars="0"/>
              <w:jc w:val="left"/>
              <w:rPr>
                <w:rFonts w:ascii="宋体" w:hAnsi="宋体" w:cs="宋体"/>
                <w:bCs/>
                <w:kern w:val="0"/>
                <w:szCs w:val="21"/>
              </w:rPr>
            </w:pPr>
            <w:r>
              <w:rPr>
                <w:rFonts w:hint="eastAsia" w:ascii="宋体" w:hAnsi="宋体" w:cs="宋体"/>
                <w:bCs/>
                <w:kern w:val="0"/>
                <w:szCs w:val="21"/>
              </w:rPr>
              <w:t xml:space="preserve">显卡:≥ </w:t>
            </w:r>
            <w:r>
              <w:rPr>
                <w:rFonts w:ascii="宋体" w:hAnsi="宋体" w:cs="宋体"/>
                <w:bCs/>
                <w:kern w:val="0"/>
                <w:szCs w:val="21"/>
              </w:rPr>
              <w:t>NVIDIA P4000</w:t>
            </w:r>
            <w:r>
              <w:rPr>
                <w:rFonts w:hint="eastAsia" w:ascii="宋体" w:hAnsi="宋体" w:cs="宋体"/>
                <w:bCs/>
                <w:kern w:val="0"/>
                <w:szCs w:val="21"/>
              </w:rPr>
              <w:t>；</w:t>
            </w:r>
          </w:p>
          <w:p>
            <w:pPr>
              <w:pStyle w:val="67"/>
              <w:numPr>
                <w:ilvl w:val="0"/>
                <w:numId w:val="4"/>
              </w:numPr>
              <w:ind w:firstLineChars="0"/>
              <w:jc w:val="left"/>
              <w:rPr>
                <w:rFonts w:ascii="宋体" w:hAnsi="宋体" w:cs="宋体"/>
                <w:bCs/>
                <w:kern w:val="0"/>
                <w:szCs w:val="21"/>
              </w:rPr>
            </w:pPr>
            <w:r>
              <w:rPr>
                <w:rFonts w:hint="eastAsia" w:ascii="宋体" w:hAnsi="宋体" w:cs="宋体"/>
                <w:bCs/>
                <w:kern w:val="0"/>
                <w:szCs w:val="21"/>
              </w:rPr>
              <w:t>音频:集成高保真音频编解码器；</w:t>
            </w:r>
          </w:p>
          <w:p>
            <w:pPr>
              <w:pStyle w:val="67"/>
              <w:numPr>
                <w:ilvl w:val="0"/>
                <w:numId w:val="4"/>
              </w:numPr>
              <w:ind w:firstLineChars="0"/>
              <w:jc w:val="left"/>
              <w:rPr>
                <w:rFonts w:ascii="宋体" w:hAnsi="宋体" w:cs="宋体"/>
                <w:bCs/>
                <w:kern w:val="0"/>
                <w:szCs w:val="21"/>
              </w:rPr>
            </w:pPr>
            <w:r>
              <w:rPr>
                <w:rFonts w:hint="eastAsia" w:ascii="宋体" w:hAnsi="宋体" w:cs="宋体"/>
                <w:bCs/>
                <w:kern w:val="0"/>
                <w:szCs w:val="21"/>
              </w:rPr>
              <w:t>网络:千兆以太网控制器；</w:t>
            </w:r>
          </w:p>
          <w:p>
            <w:pPr>
              <w:pStyle w:val="67"/>
              <w:numPr>
                <w:ilvl w:val="0"/>
                <w:numId w:val="4"/>
              </w:numPr>
              <w:ind w:firstLineChars="0"/>
              <w:jc w:val="left"/>
              <w:rPr>
                <w:rFonts w:ascii="宋体" w:hAnsi="宋体" w:cs="宋体"/>
                <w:bCs/>
                <w:kern w:val="0"/>
                <w:szCs w:val="21"/>
              </w:rPr>
            </w:pPr>
            <w:r>
              <w:rPr>
                <w:rFonts w:hint="eastAsia" w:ascii="宋体" w:hAnsi="宋体" w:cs="宋体"/>
                <w:bCs/>
                <w:kern w:val="0"/>
                <w:szCs w:val="21"/>
              </w:rPr>
              <w:t>端口:正面≥2个A类USB 3.1端口，2个C类USB 3.1端口， 1个通用音频插孔；</w:t>
            </w:r>
          </w:p>
          <w:p>
            <w:pPr>
              <w:pStyle w:val="67"/>
              <w:numPr>
                <w:ilvl w:val="0"/>
                <w:numId w:val="4"/>
              </w:numPr>
              <w:ind w:firstLineChars="0"/>
              <w:jc w:val="left"/>
              <w:rPr>
                <w:rFonts w:ascii="宋体" w:hAnsi="宋体" w:cs="宋体"/>
                <w:bCs/>
                <w:kern w:val="0"/>
                <w:szCs w:val="21"/>
              </w:rPr>
            </w:pPr>
            <w:r>
              <w:rPr>
                <w:rFonts w:hint="eastAsia" w:ascii="宋体" w:hAnsi="宋体" w:cs="宋体"/>
                <w:bCs/>
                <w:kern w:val="0"/>
                <w:szCs w:val="21"/>
              </w:rPr>
              <w:t>内部≥1个USB 2.0端口， 8个6 Gb/s SATA和1个光驱SATA；</w:t>
            </w:r>
          </w:p>
          <w:p>
            <w:pPr>
              <w:jc w:val="left"/>
              <w:rPr>
                <w:rFonts w:ascii="宋体" w:hAnsi="宋体" w:cs="宋体"/>
                <w:bCs/>
                <w:kern w:val="0"/>
                <w:szCs w:val="21"/>
              </w:rPr>
            </w:pPr>
            <w:r>
              <w:rPr>
                <w:rFonts w:hint="eastAsia" w:ascii="宋体" w:hAnsi="宋体" w:cs="宋体"/>
                <w:bCs/>
                <w:kern w:val="0"/>
                <w:szCs w:val="21"/>
              </w:rPr>
              <w:t>背面≥6个A类USB 3.1端口， 1个串行端口， 1个RJ45网络端口，2个PS2端口；</w:t>
            </w:r>
          </w:p>
          <w:p>
            <w:pPr>
              <w:pStyle w:val="67"/>
              <w:numPr>
                <w:ilvl w:val="0"/>
                <w:numId w:val="4"/>
              </w:numPr>
              <w:ind w:firstLineChars="0"/>
              <w:jc w:val="left"/>
              <w:rPr>
                <w:rFonts w:ascii="宋体" w:hAnsi="宋体" w:cs="宋体"/>
                <w:bCs/>
                <w:kern w:val="0"/>
                <w:szCs w:val="21"/>
              </w:rPr>
            </w:pPr>
            <w:r>
              <w:rPr>
                <w:rFonts w:hint="eastAsia" w:ascii="宋体" w:hAnsi="宋体" w:cs="宋体"/>
                <w:bCs/>
                <w:kern w:val="0"/>
                <w:szCs w:val="21"/>
              </w:rPr>
              <w:t>1个音频线路输出端口; 1个音频线路输入/麦克风端口</w:t>
            </w:r>
          </w:p>
          <w:p>
            <w:pPr>
              <w:pStyle w:val="67"/>
              <w:numPr>
                <w:ilvl w:val="0"/>
                <w:numId w:val="4"/>
              </w:numPr>
              <w:ind w:firstLineChars="0"/>
              <w:jc w:val="left"/>
              <w:rPr>
                <w:rFonts w:ascii="宋体" w:hAnsi="宋体" w:cs="宋体"/>
                <w:bCs/>
                <w:kern w:val="0"/>
                <w:szCs w:val="21"/>
              </w:rPr>
            </w:pPr>
            <w:r>
              <w:rPr>
                <w:rFonts w:hint="eastAsia" w:ascii="宋体" w:hAnsi="宋体" w:cs="宋体"/>
                <w:bCs/>
                <w:kern w:val="0"/>
                <w:szCs w:val="21"/>
              </w:rPr>
              <w:t xml:space="preserve">插槽:≥2个PCIe x16， 1个PCIe x16（串接为x8），1个PCie x16（串接为x4），1个PCIe x16（串接为x1），  1个PCI 32/33； </w:t>
            </w:r>
          </w:p>
          <w:p>
            <w:pPr>
              <w:pStyle w:val="67"/>
              <w:numPr>
                <w:ilvl w:val="0"/>
                <w:numId w:val="4"/>
              </w:numPr>
              <w:ind w:firstLineChars="0"/>
              <w:jc w:val="left"/>
              <w:rPr>
                <w:rFonts w:ascii="宋体" w:hAnsi="宋体" w:cs="宋体"/>
                <w:bCs/>
                <w:kern w:val="0"/>
                <w:szCs w:val="21"/>
              </w:rPr>
            </w:pPr>
            <w:r>
              <w:rPr>
                <w:rFonts w:hint="eastAsia" w:ascii="宋体" w:hAnsi="宋体" w:cs="宋体"/>
                <w:bCs/>
                <w:kern w:val="0"/>
                <w:szCs w:val="21"/>
              </w:rPr>
              <w:t>电源：≥425W；</w:t>
            </w:r>
          </w:p>
          <w:p>
            <w:pPr>
              <w:pStyle w:val="67"/>
              <w:numPr>
                <w:ilvl w:val="0"/>
                <w:numId w:val="4"/>
              </w:numPr>
              <w:ind w:firstLineChars="0"/>
              <w:jc w:val="left"/>
              <w:rPr>
                <w:rFonts w:ascii="宋体" w:hAnsi="宋体" w:cs="宋体"/>
                <w:bCs/>
                <w:kern w:val="0"/>
                <w:szCs w:val="21"/>
              </w:rPr>
            </w:pPr>
            <w:r>
              <w:rPr>
                <w:rFonts w:hint="eastAsia" w:ascii="宋体" w:hAnsi="宋体" w:cs="宋体"/>
                <w:bCs/>
                <w:kern w:val="0"/>
                <w:szCs w:val="21"/>
              </w:rPr>
              <w:t>可从外部拆装/上锁；</w:t>
            </w:r>
          </w:p>
          <w:p>
            <w:pPr>
              <w:pStyle w:val="67"/>
              <w:numPr>
                <w:ilvl w:val="0"/>
                <w:numId w:val="4"/>
              </w:numPr>
              <w:ind w:firstLineChars="0"/>
              <w:jc w:val="left"/>
              <w:rPr>
                <w:rFonts w:ascii="宋体" w:hAnsi="宋体" w:cs="宋体"/>
                <w:bCs/>
                <w:kern w:val="0"/>
                <w:szCs w:val="21"/>
              </w:rPr>
            </w:pPr>
            <w:r>
              <w:rPr>
                <w:rFonts w:hint="eastAsia" w:ascii="宋体" w:hAnsi="宋体" w:cs="宋体"/>
                <w:bCs/>
                <w:kern w:val="0"/>
                <w:szCs w:val="21"/>
              </w:rPr>
              <w:t xml:space="preserve">显示器:23.8英寸显示器，升降旋转底座与主机同一品牌； </w:t>
            </w:r>
          </w:p>
          <w:p>
            <w:pPr>
              <w:pStyle w:val="67"/>
              <w:numPr>
                <w:ilvl w:val="0"/>
                <w:numId w:val="4"/>
              </w:numPr>
              <w:ind w:firstLineChars="0"/>
              <w:jc w:val="left"/>
              <w:rPr>
                <w:rFonts w:ascii="宋体" w:hAnsi="宋体" w:cs="宋体"/>
                <w:bCs/>
                <w:kern w:val="0"/>
                <w:szCs w:val="21"/>
              </w:rPr>
            </w:pPr>
            <w:r>
              <w:rPr>
                <w:rFonts w:hint="eastAsia" w:ascii="宋体" w:hAnsi="宋体" w:cs="宋体"/>
                <w:bCs/>
                <w:kern w:val="0"/>
                <w:szCs w:val="21"/>
              </w:rPr>
              <w:t>机箱设计:要求带有双把手；</w:t>
            </w:r>
          </w:p>
          <w:p>
            <w:pPr>
              <w:pStyle w:val="67"/>
              <w:numPr>
                <w:ilvl w:val="0"/>
                <w:numId w:val="4"/>
              </w:numPr>
              <w:ind w:firstLineChars="0"/>
              <w:jc w:val="left"/>
              <w:rPr>
                <w:rFonts w:ascii="宋体" w:hAnsi="宋体" w:cs="宋体"/>
                <w:bCs/>
                <w:kern w:val="0"/>
                <w:szCs w:val="21"/>
              </w:rPr>
            </w:pPr>
            <w:r>
              <w:rPr>
                <w:rFonts w:hint="eastAsia" w:ascii="宋体" w:hAnsi="宋体" w:cs="宋体"/>
                <w:bCs/>
                <w:kern w:val="0"/>
                <w:szCs w:val="21"/>
              </w:rPr>
              <w:t>主要备件模块化可便携拆卸；</w:t>
            </w:r>
          </w:p>
          <w:p>
            <w:pPr>
              <w:jc w:val="left"/>
              <w:rPr>
                <w:rFonts w:ascii="宋体" w:hAnsi="宋体" w:cs="宋体"/>
                <w:bCs/>
                <w:kern w:val="0"/>
                <w:szCs w:val="21"/>
              </w:rPr>
            </w:pPr>
            <w:r>
              <w:rPr>
                <w:rFonts w:hint="eastAsia" w:ascii="宋体" w:hAnsi="宋体" w:cs="宋体"/>
                <w:bCs/>
                <w:kern w:val="0"/>
                <w:szCs w:val="21"/>
              </w:rPr>
              <w:t>19.</w:t>
            </w:r>
            <w:r>
              <w:rPr>
                <w:rFonts w:ascii="宋体" w:hAnsi="宋体" w:cs="宋体"/>
                <w:bCs/>
                <w:kern w:val="0"/>
                <w:szCs w:val="21"/>
              </w:rPr>
              <w:t xml:space="preserve"> </w:t>
            </w:r>
            <w:r>
              <w:rPr>
                <w:rFonts w:hint="eastAsia" w:ascii="宋体" w:hAnsi="宋体" w:cs="宋体"/>
                <w:bCs/>
                <w:kern w:val="0"/>
                <w:szCs w:val="21"/>
              </w:rPr>
              <w:t>不拆机箱即可更换电源及硬盘；</w:t>
            </w:r>
          </w:p>
          <w:p>
            <w:pPr>
              <w:jc w:val="left"/>
              <w:rPr>
                <w:rFonts w:ascii="宋体" w:hAnsi="宋体" w:cs="宋体"/>
                <w:bCs/>
                <w:kern w:val="0"/>
                <w:szCs w:val="21"/>
              </w:rPr>
            </w:pPr>
            <w:r>
              <w:rPr>
                <w:rFonts w:hint="eastAsia" w:ascii="宋体" w:hAnsi="宋体" w:cs="宋体"/>
                <w:bCs/>
                <w:kern w:val="0"/>
                <w:szCs w:val="21"/>
              </w:rPr>
              <w:t>20.</w:t>
            </w:r>
            <w:r>
              <w:rPr>
                <w:rFonts w:ascii="宋体" w:hAnsi="宋体" w:cs="宋体"/>
                <w:bCs/>
                <w:kern w:val="0"/>
                <w:szCs w:val="21"/>
              </w:rPr>
              <w:t xml:space="preserve"> </w:t>
            </w:r>
            <w:r>
              <w:rPr>
                <w:rFonts w:hint="eastAsia" w:ascii="宋体" w:hAnsi="宋体" w:cs="宋体"/>
                <w:bCs/>
                <w:kern w:val="0"/>
                <w:szCs w:val="21"/>
              </w:rPr>
              <w:t xml:space="preserve">▲软件:提供免费调试优化软件1套、免费的数据备份软件1套。 </w:t>
            </w:r>
          </w:p>
          <w:p>
            <w:pPr>
              <w:jc w:val="left"/>
              <w:rPr>
                <w:rFonts w:ascii="宋体" w:hAnsi="宋体" w:cs="宋体"/>
                <w:bCs/>
                <w:kern w:val="0"/>
                <w:szCs w:val="21"/>
              </w:rPr>
            </w:pPr>
          </w:p>
        </w:tc>
      </w:tr>
    </w:tbl>
    <w:p>
      <w:pPr>
        <w:pStyle w:val="65"/>
        <w:numPr>
          <w:ilvl w:val="0"/>
          <w:numId w:val="1"/>
        </w:numPr>
        <w:tabs>
          <w:tab w:val="left" w:pos="426"/>
        </w:tabs>
        <w:spacing w:before="156" w:beforeLines="50" w:after="156" w:afterLines="50" w:line="360" w:lineRule="auto"/>
        <w:ind w:left="0" w:firstLine="0" w:firstLineChars="0"/>
        <w:jc w:val="left"/>
        <w:rPr>
          <w:rFonts w:cs="宋体" w:asciiTheme="minorEastAsia" w:hAnsiTheme="minorEastAsia" w:eastAsiaTheme="minorEastAsia"/>
          <w:b/>
          <w:color w:val="000000" w:themeColor="text1"/>
          <w:kern w:val="0"/>
          <w:szCs w:val="21"/>
          <w14:textFill>
            <w14:solidFill>
              <w14:schemeClr w14:val="tx1"/>
            </w14:solidFill>
          </w14:textFill>
        </w:rPr>
      </w:pPr>
      <w:r>
        <w:rPr>
          <w:rFonts w:cs="宋体" w:asciiTheme="minorEastAsia" w:hAnsiTheme="minorEastAsia" w:eastAsiaTheme="minorEastAsia"/>
          <w:b/>
          <w:color w:val="000000" w:themeColor="text1"/>
          <w:kern w:val="0"/>
          <w:szCs w:val="21"/>
          <w14:textFill>
            <w14:solidFill>
              <w14:schemeClr w14:val="tx1"/>
            </w14:solidFill>
          </w14:textFill>
        </w:rPr>
        <w:t>技术参数</w:t>
      </w:r>
      <w:r>
        <w:rPr>
          <w:rFonts w:hint="eastAsia" w:cs="宋体" w:asciiTheme="minorEastAsia" w:hAnsiTheme="minorEastAsia" w:eastAsiaTheme="minorEastAsia"/>
          <w:b/>
          <w:color w:val="000000" w:themeColor="text1"/>
          <w:kern w:val="0"/>
          <w:szCs w:val="21"/>
          <w14:textFill>
            <w14:solidFill>
              <w14:schemeClr w14:val="tx1"/>
            </w14:solidFill>
          </w14:textFill>
        </w:rPr>
        <w:t>，服务</w:t>
      </w:r>
      <w:r>
        <w:rPr>
          <w:rFonts w:cs="宋体" w:asciiTheme="minorEastAsia" w:hAnsiTheme="minorEastAsia" w:eastAsiaTheme="minorEastAsia"/>
          <w:b/>
          <w:color w:val="000000" w:themeColor="text1"/>
          <w:kern w:val="0"/>
          <w:szCs w:val="21"/>
          <w14:textFill>
            <w14:solidFill>
              <w14:schemeClr w14:val="tx1"/>
            </w14:solidFill>
          </w14:textFill>
        </w:rPr>
        <w:t>要求</w:t>
      </w: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备注：加注“★”的参数作为实质性条款，如负偏离将导致投标无效，加注 “▲” 的条款为重要技术条款，如负偏离将导致严重扣分。</w:t>
      </w:r>
    </w:p>
    <w:p>
      <w:pPr>
        <w:widowControl/>
        <w:spacing w:line="360" w:lineRule="auto"/>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bookmarkStart w:id="57" w:name="_Toc8047212"/>
      <w:r>
        <w:rPr>
          <w:rFonts w:hint="eastAsia" w:asciiTheme="minorEastAsia" w:hAnsiTheme="minorEastAsia" w:eastAsiaTheme="minorEastAsia"/>
          <w:color w:val="000000" w:themeColor="text1"/>
          <w14:textFill>
            <w14:solidFill>
              <w14:schemeClr w14:val="tx1"/>
            </w14:solidFill>
          </w14:textFill>
        </w:rPr>
        <w:t>二、商务要求</w:t>
      </w:r>
      <w:bookmarkEnd w:id="57"/>
    </w:p>
    <w:tbl>
      <w:tblPr>
        <w:tblStyle w:val="37"/>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vAlign w:val="center"/>
          </w:tcPr>
          <w:p>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序号</w:t>
            </w:r>
          </w:p>
        </w:tc>
        <w:tc>
          <w:tcPr>
            <w:tcW w:w="1559" w:type="dxa"/>
            <w:vAlign w:val="center"/>
          </w:tcPr>
          <w:p>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目录</w:t>
            </w:r>
          </w:p>
        </w:tc>
        <w:tc>
          <w:tcPr>
            <w:tcW w:w="6158" w:type="dxa"/>
            <w:vAlign w:val="center"/>
          </w:tcPr>
          <w:p>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8426" w:type="dxa"/>
            <w:gridSpan w:val="3"/>
          </w:tcPr>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09" w:type="dxa"/>
            <w:vAlign w:val="center"/>
          </w:tcPr>
          <w:p>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p>
        </w:tc>
        <w:tc>
          <w:tcPr>
            <w:tcW w:w="1559" w:type="dxa"/>
            <w:vAlign w:val="center"/>
          </w:tcPr>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color w:val="FF0000"/>
                <w:kern w:val="0"/>
                <w:sz w:val="24"/>
                <w:szCs w:val="24"/>
              </w:rPr>
              <w:t>★</w:t>
            </w:r>
            <w:r>
              <w:rPr>
                <w:rFonts w:hint="eastAsia" w:asciiTheme="minorEastAsia" w:hAnsiTheme="minorEastAsia" w:eastAsiaTheme="minorEastAsia" w:cstheme="minorEastAsia"/>
                <w:bCs/>
                <w:sz w:val="24"/>
                <w:szCs w:val="24"/>
              </w:rPr>
              <w:t>免费保修期</w:t>
            </w:r>
          </w:p>
        </w:tc>
        <w:tc>
          <w:tcPr>
            <w:tcW w:w="6158" w:type="dxa"/>
          </w:tcPr>
          <w:p>
            <w:pPr>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sz w:val="24"/>
                <w:szCs w:val="24"/>
              </w:rPr>
              <w:t>货物免费保修期</w:t>
            </w:r>
            <w:r>
              <w:rPr>
                <w:rFonts w:hint="eastAsia" w:asciiTheme="minorEastAsia" w:hAnsiTheme="minorEastAsia" w:eastAsiaTheme="minorEastAsia" w:cstheme="minorEastAsia"/>
                <w:bCs/>
                <w:kern w:val="0"/>
                <w:sz w:val="24"/>
                <w:szCs w:val="24"/>
              </w:rPr>
              <w:t>原厂</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color w:val="FF0000"/>
                <w:sz w:val="24"/>
                <w:szCs w:val="24"/>
                <w:u w:val="single"/>
              </w:rPr>
              <w:t>3</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kern w:val="0"/>
                <w:sz w:val="24"/>
                <w:szCs w:val="24"/>
              </w:rPr>
              <w:t>保修</w:t>
            </w:r>
            <w:r>
              <w:rPr>
                <w:rFonts w:hint="eastAsia" w:asciiTheme="minorEastAsia" w:hAnsiTheme="minorEastAsia" w:eastAsiaTheme="minorEastAsia" w:cstheme="minorEastAsia"/>
                <w:bCs/>
                <w:sz w:val="24"/>
                <w:szCs w:val="24"/>
              </w:rPr>
              <w:t>，时间自最终验收合格并交付使用之日起计算。</w:t>
            </w:r>
          </w:p>
          <w:p>
            <w:pPr>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09" w:type="dxa"/>
            <w:vAlign w:val="center"/>
          </w:tcPr>
          <w:p>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c>
          <w:tcPr>
            <w:tcW w:w="1559" w:type="dxa"/>
          </w:tcPr>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color w:val="FF0000"/>
                <w:kern w:val="0"/>
                <w:sz w:val="24"/>
                <w:szCs w:val="24"/>
              </w:rPr>
              <w:t>★</w:t>
            </w:r>
            <w:r>
              <w:rPr>
                <w:rFonts w:hint="eastAsia" w:asciiTheme="minorEastAsia" w:hAnsiTheme="minorEastAsia" w:eastAsiaTheme="minorEastAsia" w:cstheme="minorEastAsia"/>
                <w:bCs/>
                <w:sz w:val="24"/>
                <w:szCs w:val="24"/>
              </w:rPr>
              <w:t>维修响应及故障解决时间</w:t>
            </w:r>
          </w:p>
        </w:tc>
        <w:tc>
          <w:tcPr>
            <w:tcW w:w="6158" w:type="dxa"/>
          </w:tcPr>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在保修期内，一旦发生质量问题，投标人保证在接到通知24小时内赶到现场进行修理或更换。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09" w:type="dxa"/>
            <w:vAlign w:val="center"/>
          </w:tcPr>
          <w:p>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p>
        </w:tc>
        <w:tc>
          <w:tcPr>
            <w:tcW w:w="1559" w:type="dxa"/>
            <w:vAlign w:val="center"/>
          </w:tcPr>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color w:val="FF0000"/>
                <w:kern w:val="0"/>
                <w:sz w:val="24"/>
                <w:szCs w:val="24"/>
              </w:rPr>
              <w:t>★</w:t>
            </w:r>
            <w:r>
              <w:rPr>
                <w:rFonts w:hint="eastAsia" w:asciiTheme="minorEastAsia" w:hAnsiTheme="minorEastAsia" w:eastAsiaTheme="minorEastAsia" w:cstheme="minorEastAsia"/>
                <w:bCs/>
                <w:sz w:val="24"/>
                <w:szCs w:val="24"/>
              </w:rPr>
              <w:t>其他</w:t>
            </w:r>
          </w:p>
        </w:tc>
        <w:tc>
          <w:tcPr>
            <w:tcW w:w="6158" w:type="dxa"/>
            <w:vAlign w:val="center"/>
          </w:tcPr>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投标人应按其投标文件中的承诺，进行其他售后服务工作。</w:t>
            </w:r>
          </w:p>
          <w:p>
            <w:pP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bCs/>
                <w:kern w:val="0"/>
                <w:sz w:val="24"/>
                <w:szCs w:val="24"/>
              </w:rPr>
              <w:t>3年专业技术支持7*24小时；</w:t>
            </w:r>
          </w:p>
          <w:p>
            <w:pPr>
              <w:numPr>
                <w:ilvl w:val="0"/>
                <w:numId w:val="5"/>
              </w:numP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第2个工作日上门服务；</w:t>
            </w:r>
          </w:p>
          <w:p>
            <w:pPr>
              <w:numPr>
                <w:ilvl w:val="0"/>
                <w:numId w:val="5"/>
              </w:num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kern w:val="0"/>
                <w:sz w:val="24"/>
                <w:szCs w:val="24"/>
              </w:rPr>
              <w:t>金牌电话支持，原厂商24×7专线服务；</w:t>
            </w:r>
          </w:p>
          <w:p>
            <w:pPr>
              <w:numPr>
                <w:ilvl w:val="0"/>
                <w:numId w:val="5"/>
              </w:num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kern w:val="0"/>
                <w:sz w:val="24"/>
                <w:szCs w:val="24"/>
              </w:rPr>
              <w:t>3年原厂商硬盘保留服务；</w:t>
            </w:r>
          </w:p>
          <w:p>
            <w:pPr>
              <w:numPr>
                <w:ilvl w:val="0"/>
                <w:numId w:val="5"/>
              </w:num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kern w:val="0"/>
                <w:sz w:val="24"/>
                <w:szCs w:val="24"/>
              </w:rPr>
              <w:t>所有部件均要生产厂商免费保修3年、免费上门服务，所有配件都必须为原厂相同规格型号的配件；</w:t>
            </w:r>
          </w:p>
          <w:p>
            <w:pPr>
              <w:numPr>
                <w:ilvl w:val="0"/>
                <w:numId w:val="5"/>
              </w:num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kern w:val="0"/>
                <w:sz w:val="24"/>
                <w:szCs w:val="24"/>
              </w:rPr>
              <w:t>收货时，货物不得开封，由生产厂商直接发到用户，并标明用户名称：深圳信息职业技术学院；</w:t>
            </w:r>
          </w:p>
          <w:p>
            <w:pPr>
              <w:numPr>
                <w:ilvl w:val="0"/>
                <w:numId w:val="5"/>
              </w:num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kern w:val="0"/>
                <w:sz w:val="24"/>
                <w:szCs w:val="24"/>
              </w:rPr>
              <w:t>所有配置必须是整机出厂，为保证配置的原厂性，所有出厂配置在生产厂商官网上可根据服务编码查询，供应商不得私自改装非原厂配件交货，否则不予验收。</w:t>
            </w:r>
            <w:r>
              <w:rPr>
                <w:rFonts w:hint="eastAsia" w:asciiTheme="minorEastAsia" w:hAnsiTheme="minorEastAsia" w:eastAsiaTheme="minorEastAsia" w:cstheme="minorEastAsia"/>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426" w:type="dxa"/>
            <w:gridSpan w:val="3"/>
          </w:tcPr>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restart"/>
            <w:vAlign w:val="center"/>
          </w:tcPr>
          <w:p>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p>
        </w:tc>
        <w:tc>
          <w:tcPr>
            <w:tcW w:w="1559" w:type="dxa"/>
            <w:vMerge w:val="restart"/>
            <w:vAlign w:val="center"/>
          </w:tcPr>
          <w:p>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color w:val="FF0000"/>
                <w:kern w:val="0"/>
                <w:sz w:val="24"/>
                <w:szCs w:val="24"/>
              </w:rPr>
              <w:t>★</w:t>
            </w:r>
            <w:r>
              <w:rPr>
                <w:rFonts w:hint="eastAsia" w:asciiTheme="minorEastAsia" w:hAnsiTheme="minorEastAsia" w:eastAsiaTheme="minorEastAsia" w:cstheme="minorEastAsia"/>
                <w:bCs/>
                <w:sz w:val="24"/>
                <w:szCs w:val="24"/>
              </w:rPr>
              <w:t>关于交货</w:t>
            </w:r>
          </w:p>
        </w:tc>
        <w:tc>
          <w:tcPr>
            <w:tcW w:w="6158" w:type="dxa"/>
          </w:tcPr>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1.1签订合同后</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color w:val="FF0000"/>
                <w:sz w:val="24"/>
                <w:szCs w:val="24"/>
                <w:u w:val="single"/>
              </w:rPr>
              <w:t>30</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09" w:type="dxa"/>
            <w:vMerge w:val="continue"/>
            <w:vAlign w:val="center"/>
          </w:tcPr>
          <w:p>
            <w:pPr>
              <w:jc w:val="center"/>
              <w:rPr>
                <w:rFonts w:hint="eastAsia" w:asciiTheme="minorEastAsia" w:hAnsiTheme="minorEastAsia" w:eastAsiaTheme="minorEastAsia" w:cstheme="minorEastAsia"/>
                <w:bCs/>
                <w:sz w:val="24"/>
                <w:szCs w:val="24"/>
              </w:rPr>
            </w:pPr>
          </w:p>
        </w:tc>
        <w:tc>
          <w:tcPr>
            <w:tcW w:w="1559" w:type="dxa"/>
            <w:vMerge w:val="continue"/>
            <w:vAlign w:val="center"/>
          </w:tcPr>
          <w:p>
            <w:pPr>
              <w:jc w:val="center"/>
              <w:rPr>
                <w:rFonts w:hint="eastAsia" w:asciiTheme="minorEastAsia" w:hAnsiTheme="minorEastAsia" w:eastAsiaTheme="minorEastAsia" w:cstheme="minorEastAsia"/>
                <w:bCs/>
                <w:sz w:val="24"/>
                <w:szCs w:val="24"/>
              </w:rPr>
            </w:pPr>
          </w:p>
        </w:tc>
        <w:tc>
          <w:tcPr>
            <w:tcW w:w="6158" w:type="dxa"/>
          </w:tcPr>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1.2投标人必须承担的设备运输、安装调试、验收检测和提供设备操作说明书、图纸等其他类似的义务。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restart"/>
            <w:vAlign w:val="center"/>
          </w:tcPr>
          <w:p>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c>
          <w:tcPr>
            <w:tcW w:w="1559" w:type="dxa"/>
            <w:vMerge w:val="restart"/>
            <w:vAlign w:val="center"/>
          </w:tcPr>
          <w:p>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color w:val="FF0000"/>
                <w:kern w:val="0"/>
                <w:sz w:val="24"/>
                <w:szCs w:val="24"/>
              </w:rPr>
              <w:t>★</w:t>
            </w:r>
            <w:r>
              <w:rPr>
                <w:rFonts w:hint="eastAsia" w:asciiTheme="minorEastAsia" w:hAnsiTheme="minorEastAsia" w:eastAsiaTheme="minorEastAsia" w:cstheme="minorEastAsia"/>
                <w:bCs/>
                <w:sz w:val="24"/>
                <w:szCs w:val="24"/>
              </w:rPr>
              <w:t>关于验收</w:t>
            </w:r>
          </w:p>
        </w:tc>
        <w:tc>
          <w:tcPr>
            <w:tcW w:w="6158" w:type="dxa"/>
          </w:tcPr>
          <w:p>
            <w:pPr>
              <w:spacing w:line="3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continue"/>
            <w:vAlign w:val="center"/>
          </w:tcPr>
          <w:p>
            <w:pPr>
              <w:jc w:val="center"/>
              <w:rPr>
                <w:rFonts w:hint="eastAsia" w:asciiTheme="minorEastAsia" w:hAnsiTheme="minorEastAsia" w:eastAsiaTheme="minorEastAsia" w:cstheme="minorEastAsia"/>
                <w:bCs/>
                <w:sz w:val="24"/>
                <w:szCs w:val="24"/>
              </w:rPr>
            </w:pPr>
          </w:p>
        </w:tc>
        <w:tc>
          <w:tcPr>
            <w:tcW w:w="1559" w:type="dxa"/>
            <w:vMerge w:val="continue"/>
          </w:tcPr>
          <w:p>
            <w:pPr>
              <w:rPr>
                <w:rFonts w:hint="eastAsia" w:asciiTheme="minorEastAsia" w:hAnsiTheme="minorEastAsia" w:eastAsiaTheme="minorEastAsia" w:cstheme="minorEastAsia"/>
                <w:bCs/>
                <w:sz w:val="24"/>
                <w:szCs w:val="24"/>
              </w:rPr>
            </w:pPr>
          </w:p>
        </w:tc>
        <w:tc>
          <w:tcPr>
            <w:tcW w:w="6158" w:type="dxa"/>
          </w:tcPr>
          <w:p>
            <w:pPr>
              <w:spacing w:line="3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1.2当满足以下条件时，采购人才向中标人签发货物验收报告：</w:t>
            </w:r>
          </w:p>
          <w:p>
            <w:pPr>
              <w:tabs>
                <w:tab w:val="left" w:pos="1260"/>
              </w:tabs>
              <w:spacing w:line="3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a、中标人已按照合同规定提供了全部产品及完整的技术资料。</w:t>
            </w:r>
          </w:p>
          <w:p>
            <w:pPr>
              <w:tabs>
                <w:tab w:val="left" w:pos="1260"/>
              </w:tabs>
              <w:spacing w:line="3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b、货物符合招标文件技术规格书的要求，性能满足要求。</w:t>
            </w:r>
          </w:p>
          <w:p>
            <w:pPr>
              <w:tabs>
                <w:tab w:val="left" w:pos="1260"/>
              </w:tabs>
              <w:spacing w:line="3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c、货物具备产品合格证。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9" w:type="dxa"/>
            <w:vAlign w:val="center"/>
          </w:tcPr>
          <w:p>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c>
          <w:tcPr>
            <w:tcW w:w="1559" w:type="dxa"/>
            <w:vAlign w:val="center"/>
          </w:tcPr>
          <w:p>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color w:val="FF0000"/>
                <w:kern w:val="0"/>
                <w:sz w:val="24"/>
                <w:szCs w:val="24"/>
              </w:rPr>
              <w:t>★</w:t>
            </w:r>
            <w:r>
              <w:rPr>
                <w:rFonts w:hint="eastAsia" w:asciiTheme="minorEastAsia" w:hAnsiTheme="minorEastAsia" w:eastAsiaTheme="minorEastAsia" w:cstheme="minorEastAsia"/>
                <w:bCs/>
                <w:sz w:val="24"/>
                <w:szCs w:val="24"/>
              </w:rPr>
              <w:t>付款方式</w:t>
            </w:r>
          </w:p>
        </w:tc>
        <w:tc>
          <w:tcPr>
            <w:tcW w:w="6158" w:type="dxa"/>
            <w:vAlign w:val="center"/>
          </w:tcPr>
          <w:p>
            <w:pPr>
              <w:widowControl/>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在项目完工通过验收后，采购人收到供应商付款发票和付款所需资料及项目总金额5%的售后服务保证金之日起十个工作日内，由采购人申请一次付清。如无违约，验收之日起一年后十个工作日内，由供应商提出申请，采购人不计利息将售后服务保证金退回给供应商。</w:t>
            </w:r>
            <w:r>
              <w:rPr>
                <w:rFonts w:hint="eastAsia" w:asciiTheme="minorEastAsia" w:hAnsiTheme="minorEastAsia" w:eastAsiaTheme="minorEastAsia" w:cstheme="minorEastAsia"/>
                <w:bCs/>
                <w:color w:val="FF0000"/>
                <w:kern w:val="0"/>
                <w:sz w:val="24"/>
                <w:szCs w:val="24"/>
              </w:rPr>
              <w:t>注：请与合同模板的付款方式保持一致。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Align w:val="center"/>
          </w:tcPr>
          <w:p>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p>
        </w:tc>
        <w:tc>
          <w:tcPr>
            <w:tcW w:w="1559" w:type="dxa"/>
            <w:vAlign w:val="center"/>
          </w:tcPr>
          <w:p>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color w:val="FF0000"/>
                <w:kern w:val="0"/>
                <w:sz w:val="24"/>
                <w:szCs w:val="24"/>
              </w:rPr>
              <w:t>★</w:t>
            </w:r>
            <w:r>
              <w:rPr>
                <w:rFonts w:hint="eastAsia" w:asciiTheme="minorEastAsia" w:hAnsiTheme="minorEastAsia" w:eastAsiaTheme="minorEastAsia" w:cstheme="minorEastAsia"/>
                <w:bCs/>
                <w:sz w:val="24"/>
                <w:szCs w:val="24"/>
              </w:rPr>
              <w:t>质量/售后服务保证金</w:t>
            </w:r>
          </w:p>
        </w:tc>
        <w:tc>
          <w:tcPr>
            <w:tcW w:w="6158" w:type="dxa"/>
            <w:vAlign w:val="center"/>
          </w:tcPr>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合同金额的≤</w:t>
            </w:r>
            <w:r>
              <w:rPr>
                <w:rFonts w:hint="eastAsia" w:asciiTheme="minorEastAsia" w:hAnsiTheme="minorEastAsia" w:eastAsiaTheme="minorEastAsia" w:cstheme="minorEastAsia"/>
                <w:bCs/>
                <w:sz w:val="24"/>
                <w:szCs w:val="24"/>
                <w:u w:val="single"/>
              </w:rPr>
              <w:t>5%</w:t>
            </w:r>
            <w:r>
              <w:rPr>
                <w:rFonts w:hint="eastAsia" w:asciiTheme="minorEastAsia" w:hAnsiTheme="minorEastAsia" w:eastAsiaTheme="minorEastAsia" w:cstheme="minorEastAsia"/>
                <w:bCs/>
                <w:sz w:val="24"/>
                <w:szCs w:val="24"/>
              </w:rPr>
              <w:t xml:space="preserve"> ，保修期满后一次性无息退还。</w:t>
            </w:r>
          </w:p>
        </w:tc>
      </w:tr>
    </w:tbl>
    <w:p>
      <w:pPr>
        <w:widowControl/>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备注：加注“★”的参数作为实质性条款，如负偏离将导致投标无效，加注 “▲” 的条款为重要商务条款，如负偏离将导致严重扣分。</w:t>
      </w:r>
    </w:p>
    <w:p>
      <w:pPr>
        <w:spacing w:line="360" w:lineRule="auto"/>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br w:type="page"/>
      </w: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pStyle w:val="3"/>
        <w:spacing w:before="360" w:after="240" w:line="360" w:lineRule="auto"/>
        <w:jc w:val="center"/>
        <w:rPr>
          <w:rFonts w:asciiTheme="minorEastAsia" w:hAnsiTheme="minorEastAsia" w:eastAsiaTheme="minorEastAsia"/>
          <w:color w:val="000000" w:themeColor="text1"/>
          <w14:textFill>
            <w14:solidFill>
              <w14:schemeClr w14:val="tx1"/>
            </w14:solidFill>
          </w14:textFill>
        </w:rPr>
      </w:pPr>
      <w:bookmarkStart w:id="58" w:name="_Toc12222"/>
      <w:bookmarkStart w:id="59" w:name="_Toc8047213"/>
      <w:bookmarkStart w:id="60" w:name="_Toc15230"/>
      <w:bookmarkStart w:id="61" w:name="_Toc24651"/>
      <w:r>
        <w:rPr>
          <w:rFonts w:hint="eastAsia" w:asciiTheme="minorEastAsia" w:hAnsiTheme="minorEastAsia" w:eastAsiaTheme="minorEastAsia"/>
          <w:color w:val="000000" w:themeColor="text1"/>
          <w14:textFill>
            <w14:solidFill>
              <w14:schemeClr w14:val="tx1"/>
            </w14:solidFill>
          </w14:textFill>
        </w:rPr>
        <w:t>第三章 资格审查、评标和定标</w:t>
      </w:r>
      <w:bookmarkEnd w:id="58"/>
      <w:bookmarkEnd w:id="59"/>
      <w:bookmarkEnd w:id="60"/>
      <w:bookmarkEnd w:id="61"/>
      <w:r>
        <w:rPr>
          <w:rFonts w:asciiTheme="minorEastAsia" w:hAnsiTheme="minorEastAsia" w:eastAsiaTheme="minorEastAsia"/>
          <w:color w:val="000000" w:themeColor="text1"/>
          <w14:textFill>
            <w14:solidFill>
              <w14:schemeClr w14:val="tx1"/>
            </w14:solidFill>
          </w14:textFill>
        </w:rPr>
        <w:br w:type="page"/>
      </w:r>
      <w:r>
        <w:rPr>
          <w:rFonts w:hint="eastAsia" w:asciiTheme="minorEastAsia" w:hAnsiTheme="minorEastAsia" w:eastAsiaTheme="minorEastAsia"/>
          <w:color w:val="000000" w:themeColor="text1"/>
          <w14:textFill>
            <w14:solidFill>
              <w14:schemeClr w14:val="tx1"/>
            </w14:solidFill>
          </w14:textFill>
        </w:rPr>
        <w:t xml:space="preserve"> </w:t>
      </w:r>
      <w:bookmarkStart w:id="62" w:name="_Toc8047214"/>
      <w:r>
        <w:rPr>
          <w:rFonts w:hint="eastAsia" w:asciiTheme="minorEastAsia" w:hAnsiTheme="minorEastAsia" w:eastAsiaTheme="minorEastAsia"/>
          <w:color w:val="000000" w:themeColor="text1"/>
          <w14:textFill>
            <w14:solidFill>
              <w14:schemeClr w14:val="tx1"/>
            </w14:solidFill>
          </w14:textFill>
        </w:rPr>
        <w:t>前附表（一）资格审查</w:t>
      </w:r>
      <w:bookmarkEnd w:id="62"/>
    </w:p>
    <w:p>
      <w:pPr>
        <w:spacing w:line="360" w:lineRule="auto"/>
        <w:rPr>
          <w:rFonts w:asciiTheme="minorEastAsia" w:hAnsiTheme="minorEastAsia" w:eastAsiaTheme="minorEastAsia"/>
          <w:color w:val="000000" w:themeColor="text1"/>
          <w14:textFill>
            <w14:solidFill>
              <w14:schemeClr w14:val="tx1"/>
            </w14:solidFill>
          </w14:textFill>
        </w:rPr>
      </w:pPr>
    </w:p>
    <w:tbl>
      <w:tblPr>
        <w:tblStyle w:val="37"/>
        <w:tblW w:w="102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3402"/>
        <w:gridCol w:w="60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招标要求</w:t>
            </w:r>
          </w:p>
        </w:tc>
        <w:tc>
          <w:tcPr>
            <w:tcW w:w="6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资格证明材料内容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51" w:type="dxa"/>
            <w:tcBorders>
              <w:top w:val="single" w:color="auto" w:sz="4" w:space="0"/>
              <w:left w:val="single" w:color="auto" w:sz="4" w:space="0"/>
              <w:bottom w:val="single" w:color="auto" w:sz="4" w:space="0"/>
              <w:right w:val="single" w:color="auto" w:sz="4" w:space="0"/>
            </w:tcBorders>
          </w:tcPr>
          <w:p>
            <w:pPr>
              <w:numPr>
                <w:ilvl w:val="0"/>
                <w:numId w:val="6"/>
              </w:num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中华人民共和国境内注册的法人或者其他组织，符合《中华人民共和国政府采购法》第二十二条第一款规定的条件；</w:t>
            </w:r>
          </w:p>
        </w:tc>
        <w:tc>
          <w:tcPr>
            <w:tcW w:w="604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（1）法人或者其他组织的营业执照等证明文件；</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（2）符合政府采购法第22条第一款规定条件的声明；</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（3）由于法人的分支机构不能独立承担民事责任，除非招标文件另有说明，招标文件不接受法人分支机构的身份参加投标，分支机构只能以法人身份参加。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6"/>
              </w:numPr>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近三年内（即至少从</w:t>
            </w:r>
            <w:r>
              <w:rPr>
                <w:rFonts w:hint="eastAsia" w:asciiTheme="minorEastAsia" w:hAnsiTheme="minorEastAsia" w:eastAsiaTheme="minorEastAsia"/>
                <w:b/>
                <w:color w:val="000000" w:themeColor="text1"/>
                <w14:textFill>
                  <w14:solidFill>
                    <w14:schemeClr w14:val="tx1"/>
                  </w14:solidFill>
                </w14:textFill>
              </w:rPr>
              <w:t>2016年9月</w:t>
            </w:r>
            <w:r>
              <w:rPr>
                <w:rFonts w:hint="eastAsia" w:asciiTheme="minorEastAsia" w:hAnsiTheme="minorEastAsia" w:eastAsiaTheme="minorEastAsia"/>
                <w:color w:val="000000" w:themeColor="text1"/>
                <w14:textFill>
                  <w14:solidFill>
                    <w14:schemeClr w14:val="tx1"/>
                  </w14:solidFill>
                </w14:textFill>
              </w:rPr>
              <w:t>开始起算，供应商成立不足三年的可从成立之日起算）有行贿犯罪记录的供应商不得参与本项目投标。</w:t>
            </w:r>
          </w:p>
        </w:tc>
        <w:tc>
          <w:tcPr>
            <w:tcW w:w="60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资格审查时，招标人从深圳市政府采购网</w:t>
            </w:r>
            <w:r>
              <w:rPr>
                <w:rFonts w:hint="eastAsia" w:asciiTheme="minorEastAsia" w:hAnsiTheme="minorEastAsia" w:eastAsiaTheme="minorEastAsia"/>
                <w:color w:val="000000" w:themeColor="text1"/>
                <w14:textFill>
                  <w14:solidFill>
                    <w14:schemeClr w14:val="tx1"/>
                  </w14:solidFill>
                </w14:textFill>
              </w:rPr>
              <w:t>集中查询。同时审查</w:t>
            </w:r>
            <w:r>
              <w:rPr>
                <w:rFonts w:hint="eastAsia" w:asciiTheme="minorEastAsia" w:hAnsiTheme="minorEastAsia" w:eastAsiaTheme="minorEastAsia"/>
                <w:color w:val="000000" w:themeColor="text1"/>
                <w:szCs w:val="21"/>
                <w14:textFill>
                  <w14:solidFill>
                    <w14:schemeClr w14:val="tx1"/>
                  </w14:solidFill>
                </w14:textFill>
              </w:rPr>
              <w:t>投标人是否在投标文件中提供“无行贿犯罪纪录承诺函”。</w:t>
            </w:r>
            <w:r>
              <w:rPr>
                <w:rFonts w:hint="eastAsia" w:asciiTheme="minorEastAsia" w:hAnsiTheme="minorEastAsia" w:eastAsiaTheme="minorEastAsia"/>
                <w:color w:val="000000" w:themeColor="text1"/>
                <w14:textFill>
                  <w14:solidFill>
                    <w14:schemeClr w14:val="tx1"/>
                  </w14:solidFill>
                </w14:textFill>
              </w:rPr>
              <w:t>有行贿犯罪记录的供应商投标无效。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6"/>
              </w:numPr>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截止时间前，投标人未被列入失信被执行人、重大税收违法案件当事人名单、政府采购严重违法失信行为记录名单（招标人将通过“信用中国”网站（www.creditchina.gov.cn）、中国政府采购网（www.ccgp.gov.cn）渠道查询相关主体信用记录）；</w:t>
            </w:r>
          </w:p>
        </w:tc>
        <w:tc>
          <w:tcPr>
            <w:tcW w:w="60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查询时间：资格审查时。</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信用查询渠道：“信用中国”网站(www.creditchina.gov.cn)、中国政府采购网(www.ccgp.gov.cn)</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查询结果使用方法：被列入失信被执行人、重大税收违法案件当事人名单的供应商，以及列入政府采购严重违法失信行为记录名单且处于处罚决定规定的时间和地域范围内的投标人，属于未实质响应招标文件投标人资格要求，投标无效。两个以上的自然人、法人或者其他组织组成一个联合体，以一个供应商的身份共同参加投标的，对所有联合体成员进行信用记录查询，联合体成员存在不良信用记录的，视同联合体存在不良信用记录。</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同时审查投标人是否在投标文件中提供“诚信投标承诺书”。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6"/>
              </w:numPr>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本项目不接受联合体投标。</w:t>
            </w:r>
          </w:p>
        </w:tc>
        <w:tc>
          <w:tcPr>
            <w:tcW w:w="60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投标文件中不需要提供证明文件。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6"/>
              </w:numPr>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无投标人须知第1.3.2条规定禁止性情形。</w:t>
            </w:r>
          </w:p>
        </w:tc>
        <w:tc>
          <w:tcPr>
            <w:tcW w:w="60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投标函中承诺。</w:t>
            </w:r>
          </w:p>
        </w:tc>
      </w:tr>
    </w:tbl>
    <w:p>
      <w:pPr>
        <w:pStyle w:val="4"/>
        <w:spacing w:line="36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br w:type="page"/>
      </w:r>
      <w:bookmarkStart w:id="63" w:name="_Toc8047215"/>
      <w:r>
        <w:rPr>
          <w:rFonts w:hint="eastAsia" w:asciiTheme="minorEastAsia" w:hAnsiTheme="minorEastAsia" w:eastAsiaTheme="minorEastAsia"/>
          <w:color w:val="000000" w:themeColor="text1"/>
          <w14:textFill>
            <w14:solidFill>
              <w14:schemeClr w14:val="tx1"/>
            </w14:solidFill>
          </w14:textFill>
        </w:rPr>
        <w:t>前附表（二）</w:t>
      </w:r>
      <w:r>
        <w:rPr>
          <w:rFonts w:asciiTheme="minorEastAsia" w:hAnsiTheme="minorEastAsia" w:eastAsiaTheme="minorEastAsia"/>
          <w:color w:val="000000" w:themeColor="text1"/>
          <w14:textFill>
            <w14:solidFill>
              <w14:schemeClr w14:val="tx1"/>
            </w14:solidFill>
          </w14:textFill>
        </w:rPr>
        <w:t>符合性审查表</w:t>
      </w:r>
      <w:bookmarkEnd w:id="63"/>
    </w:p>
    <w:p>
      <w:pPr>
        <w:spacing w:line="360" w:lineRule="auto"/>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（凡有下列情形之一的，投标文件无效，投标作废标处理）</w:t>
      </w:r>
    </w:p>
    <w:tbl>
      <w:tblPr>
        <w:tblStyle w:val="37"/>
        <w:tblW w:w="99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91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序号</w:t>
            </w:r>
          </w:p>
        </w:tc>
        <w:tc>
          <w:tcPr>
            <w:tcW w:w="91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审查内容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0"/>
                <w:numId w:val="7"/>
              </w:numPr>
              <w:spacing w:line="360" w:lineRule="auto"/>
              <w:ind w:left="0" w:firstLine="0" w:firstLineChars="0"/>
              <w:rPr>
                <w:rFonts w:asciiTheme="minorEastAsia" w:hAnsiTheme="minorEastAsia" w:eastAsiaTheme="minorEastAsia"/>
                <w:b/>
                <w:color w:val="000000" w:themeColor="text1"/>
                <w14:textFill>
                  <w14:solidFill>
                    <w14:schemeClr w14:val="tx1"/>
                  </w14:solidFill>
                </w14:textFill>
              </w:rPr>
            </w:pPr>
          </w:p>
        </w:tc>
        <w:tc>
          <w:tcPr>
            <w:tcW w:w="91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投标文件的有效性、完整性，包括但不限于：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1"/>
                <w:numId w:val="7"/>
              </w:numPr>
              <w:spacing w:line="360" w:lineRule="auto"/>
              <w:ind w:left="0" w:firstLine="0" w:firstLineChars="0"/>
              <w:rPr>
                <w:rFonts w:asciiTheme="minorEastAsia" w:hAnsiTheme="minorEastAsia" w:eastAsiaTheme="minorEastAsia"/>
                <w:color w:val="000000" w:themeColor="text1"/>
                <w14:textFill>
                  <w14:solidFill>
                    <w14:schemeClr w14:val="tx1"/>
                  </w14:solidFill>
                </w14:textFill>
              </w:rPr>
            </w:pPr>
          </w:p>
        </w:tc>
        <w:tc>
          <w:tcPr>
            <w:tcW w:w="91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未按招标文件所提供的样式填写投标函，或未按招标文件对投标文件组成的要求提供投标文件的（投标文件组成不完整或</w:t>
            </w:r>
            <w:r>
              <w:rPr>
                <w:rFonts w:asciiTheme="minorEastAsia" w:hAnsiTheme="minorEastAsia" w:eastAsiaTheme="minorEastAsia"/>
                <w:color w:val="000000" w:themeColor="text1"/>
                <w14:textFill>
                  <w14:solidFill>
                    <w14:schemeClr w14:val="tx1"/>
                  </w14:solidFill>
                </w14:textFill>
              </w:rPr>
              <w:t>投标有效期不足</w:t>
            </w:r>
            <w:r>
              <w:rPr>
                <w:rFonts w:hint="eastAsia" w:asciiTheme="minorEastAsia" w:hAnsiTheme="minorEastAsia" w:eastAsiaTheme="minor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1"/>
                <w:numId w:val="7"/>
              </w:numPr>
              <w:spacing w:line="360" w:lineRule="auto"/>
              <w:ind w:left="0" w:firstLine="0" w:firstLineChars="0"/>
              <w:rPr>
                <w:rFonts w:asciiTheme="minorEastAsia" w:hAnsiTheme="minorEastAsia" w:eastAsiaTheme="minorEastAsia"/>
                <w:color w:val="000000" w:themeColor="text1"/>
                <w14:textFill>
                  <w14:solidFill>
                    <w14:schemeClr w14:val="tx1"/>
                  </w14:solidFill>
                </w14:textFill>
              </w:rPr>
            </w:pPr>
          </w:p>
        </w:tc>
        <w:tc>
          <w:tcPr>
            <w:tcW w:w="91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highlight w:val="yellow"/>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投标文件无法定代表人或其授权代表签字，或签字人无法定代表人有效授权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1"/>
                <w:numId w:val="7"/>
              </w:numPr>
              <w:spacing w:line="360" w:lineRule="auto"/>
              <w:ind w:left="0" w:firstLine="0" w:firstLineChars="0"/>
              <w:rPr>
                <w:rFonts w:asciiTheme="minorEastAsia" w:hAnsiTheme="minorEastAsia" w:eastAsiaTheme="minorEastAsia"/>
                <w:color w:val="000000" w:themeColor="text1"/>
                <w14:textFill>
                  <w14:solidFill>
                    <w14:schemeClr w14:val="tx1"/>
                  </w14:solidFill>
                </w14:textFill>
              </w:rPr>
            </w:pPr>
          </w:p>
        </w:tc>
        <w:tc>
          <w:tcPr>
            <w:tcW w:w="91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highlight w:val="yellow"/>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签字盖章不符合招标文件要求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1"/>
                <w:numId w:val="7"/>
              </w:numPr>
              <w:spacing w:line="360" w:lineRule="auto"/>
              <w:ind w:left="0" w:firstLine="0" w:firstLineChars="0"/>
              <w:rPr>
                <w:rFonts w:asciiTheme="minorEastAsia" w:hAnsiTheme="minorEastAsia" w:eastAsiaTheme="minorEastAsia"/>
                <w:color w:val="000000" w:themeColor="text1"/>
                <w14:textFill>
                  <w14:solidFill>
                    <w14:schemeClr w14:val="tx1"/>
                  </w14:solidFill>
                </w14:textFill>
              </w:rPr>
            </w:pPr>
          </w:p>
        </w:tc>
        <w:tc>
          <w:tcPr>
            <w:tcW w:w="91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将一个包或一个标段的内容拆开投标；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0"/>
                <w:numId w:val="7"/>
              </w:numPr>
              <w:spacing w:line="360" w:lineRule="auto"/>
              <w:ind w:left="0" w:firstLine="0" w:firstLineChars="0"/>
              <w:rPr>
                <w:rFonts w:asciiTheme="minorEastAsia" w:hAnsiTheme="minorEastAsia" w:eastAsiaTheme="minorEastAsia"/>
                <w:b/>
                <w:color w:val="000000" w:themeColor="text1"/>
                <w14:textFill>
                  <w14:solidFill>
                    <w14:schemeClr w14:val="tx1"/>
                  </w14:solidFill>
                </w14:textFill>
              </w:rPr>
            </w:pPr>
          </w:p>
        </w:tc>
        <w:tc>
          <w:tcPr>
            <w:tcW w:w="91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技术响应，包括但不限于：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1"/>
                <w:numId w:val="7"/>
              </w:numPr>
              <w:spacing w:line="360" w:lineRule="auto"/>
              <w:ind w:left="0" w:firstLine="0" w:firstLineChars="0"/>
              <w:rPr>
                <w:rFonts w:asciiTheme="minorEastAsia" w:hAnsiTheme="minorEastAsia" w:eastAsiaTheme="minorEastAsia"/>
                <w:color w:val="000000" w:themeColor="text1"/>
                <w14:textFill>
                  <w14:solidFill>
                    <w14:schemeClr w14:val="tx1"/>
                  </w14:solidFill>
                </w14:textFill>
              </w:rPr>
            </w:pPr>
          </w:p>
        </w:tc>
        <w:tc>
          <w:tcPr>
            <w:tcW w:w="91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投标文件不满足招标文件中加注星号（</w:t>
            </w:r>
            <w:r>
              <w:rPr>
                <w:rFonts w:cs="宋体"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）的主要参数要求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1"/>
                <w:numId w:val="7"/>
              </w:numPr>
              <w:spacing w:line="360" w:lineRule="auto"/>
              <w:ind w:left="0" w:firstLine="0" w:firstLineChars="0"/>
              <w:rPr>
                <w:rFonts w:asciiTheme="minorEastAsia" w:hAnsiTheme="minorEastAsia" w:eastAsiaTheme="minorEastAsia"/>
                <w:color w:val="000000" w:themeColor="text1"/>
                <w14:textFill>
                  <w14:solidFill>
                    <w14:schemeClr w14:val="tx1"/>
                  </w14:solidFill>
                </w14:textFill>
              </w:rPr>
            </w:pPr>
          </w:p>
        </w:tc>
        <w:tc>
          <w:tcPr>
            <w:tcW w:w="91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所投产品、工程、服务在质量、技术、方案等方面没有实质性满足招标文件要求（是否实质性满足由评标委员会评判）；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1"/>
                <w:numId w:val="7"/>
              </w:numPr>
              <w:spacing w:line="360" w:lineRule="auto"/>
              <w:ind w:left="0" w:firstLine="0" w:firstLineChars="0"/>
              <w:rPr>
                <w:rFonts w:asciiTheme="minorEastAsia" w:hAnsiTheme="minorEastAsia" w:eastAsiaTheme="minorEastAsia"/>
                <w:color w:val="000000" w:themeColor="text1"/>
                <w14:textFill>
                  <w14:solidFill>
                    <w14:schemeClr w14:val="tx1"/>
                  </w14:solidFill>
                </w14:textFill>
              </w:rPr>
            </w:pPr>
          </w:p>
        </w:tc>
        <w:tc>
          <w:tcPr>
            <w:tcW w:w="91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highlight w:val="yellow"/>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投标文件技术响应与事实不符或虚假投标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0"/>
                <w:numId w:val="7"/>
              </w:numPr>
              <w:spacing w:line="360" w:lineRule="auto"/>
              <w:ind w:left="0" w:firstLine="0" w:firstLineChars="0"/>
              <w:rPr>
                <w:rFonts w:asciiTheme="minorEastAsia" w:hAnsiTheme="minorEastAsia" w:eastAsiaTheme="minorEastAsia"/>
                <w:b/>
                <w:color w:val="000000" w:themeColor="text1"/>
                <w:szCs w:val="21"/>
                <w14:textFill>
                  <w14:solidFill>
                    <w14:schemeClr w14:val="tx1"/>
                  </w14:solidFill>
                </w14:textFill>
              </w:rPr>
            </w:pPr>
          </w:p>
        </w:tc>
        <w:tc>
          <w:tcPr>
            <w:tcW w:w="91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商务响应，包括但不限于：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1"/>
                <w:numId w:val="7"/>
              </w:numPr>
              <w:spacing w:line="360" w:lineRule="auto"/>
              <w:ind w:left="0" w:firstLine="0" w:firstLineChars="0"/>
              <w:rPr>
                <w:rFonts w:asciiTheme="minorEastAsia" w:hAnsiTheme="minorEastAsia" w:eastAsiaTheme="minorEastAsia"/>
                <w:color w:val="000000" w:themeColor="text1"/>
                <w:szCs w:val="21"/>
                <w14:textFill>
                  <w14:solidFill>
                    <w14:schemeClr w14:val="tx1"/>
                  </w14:solidFill>
                </w14:textFill>
              </w:rPr>
            </w:pPr>
          </w:p>
        </w:tc>
        <w:tc>
          <w:tcPr>
            <w:tcW w:w="91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招标文件加注星号（</w:t>
            </w:r>
            <w:r>
              <w:rPr>
                <w:rFonts w:cs="宋体"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）的商务要求负偏离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1"/>
                <w:numId w:val="7"/>
              </w:numPr>
              <w:spacing w:line="360" w:lineRule="auto"/>
              <w:ind w:left="0" w:firstLine="0" w:firstLineChars="0"/>
              <w:rPr>
                <w:rFonts w:asciiTheme="minorEastAsia" w:hAnsiTheme="minorEastAsia" w:eastAsiaTheme="minorEastAsia"/>
                <w:color w:val="000000" w:themeColor="text1"/>
                <w:szCs w:val="21"/>
                <w14:textFill>
                  <w14:solidFill>
                    <w14:schemeClr w14:val="tx1"/>
                  </w14:solidFill>
                </w14:textFill>
              </w:rPr>
            </w:pPr>
          </w:p>
        </w:tc>
        <w:tc>
          <w:tcPr>
            <w:tcW w:w="91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投标文件附有招标人不能接受的条件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1"/>
                <w:numId w:val="7"/>
              </w:numPr>
              <w:spacing w:line="360" w:lineRule="auto"/>
              <w:ind w:left="0" w:firstLine="0" w:firstLineChars="0"/>
              <w:rPr>
                <w:rFonts w:asciiTheme="minorEastAsia" w:hAnsiTheme="minorEastAsia" w:eastAsiaTheme="minorEastAsia"/>
                <w:color w:val="000000" w:themeColor="text1"/>
                <w:szCs w:val="21"/>
                <w14:textFill>
                  <w14:solidFill>
                    <w14:schemeClr w14:val="tx1"/>
                  </w14:solidFill>
                </w14:textFill>
              </w:rPr>
            </w:pPr>
          </w:p>
        </w:tc>
        <w:tc>
          <w:tcPr>
            <w:tcW w:w="91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投标人未按照招标文件要求方式提交投标保证金，投标保证金投标有效期不符合招标文件要求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0"/>
                <w:numId w:val="7"/>
              </w:numPr>
              <w:spacing w:line="360" w:lineRule="auto"/>
              <w:ind w:left="0" w:firstLine="0" w:firstLineChars="0"/>
              <w:rPr>
                <w:rFonts w:asciiTheme="minorEastAsia" w:hAnsiTheme="minorEastAsia" w:eastAsiaTheme="minorEastAsia"/>
                <w:b/>
                <w:color w:val="000000" w:themeColor="text1"/>
                <w:szCs w:val="21"/>
                <w14:textFill>
                  <w14:solidFill>
                    <w14:schemeClr w14:val="tx1"/>
                  </w14:solidFill>
                </w14:textFill>
              </w:rPr>
            </w:pPr>
          </w:p>
        </w:tc>
        <w:tc>
          <w:tcPr>
            <w:tcW w:w="91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投标报价，包括但不限于：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1"/>
                <w:numId w:val="7"/>
              </w:numPr>
              <w:spacing w:line="360" w:lineRule="auto"/>
              <w:ind w:left="0" w:firstLine="0" w:firstLineChars="0"/>
              <w:rPr>
                <w:rFonts w:asciiTheme="minorEastAsia" w:hAnsiTheme="minorEastAsia" w:eastAsiaTheme="minorEastAsia"/>
                <w:color w:val="000000" w:themeColor="text1"/>
                <w:szCs w:val="21"/>
                <w14:textFill>
                  <w14:solidFill>
                    <w14:schemeClr w14:val="tx1"/>
                  </w14:solidFill>
                </w14:textFill>
              </w:rPr>
            </w:pPr>
          </w:p>
        </w:tc>
        <w:tc>
          <w:tcPr>
            <w:tcW w:w="91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投标报价</w:t>
            </w:r>
            <w:r>
              <w:rPr>
                <w:rFonts w:hint="eastAsia" w:asciiTheme="minorEastAsia" w:hAnsiTheme="minorEastAsia" w:eastAsiaTheme="minorEastAsia"/>
                <w:color w:val="000000" w:themeColor="text1"/>
                <w14:textFill>
                  <w14:solidFill>
                    <w14:schemeClr w14:val="tx1"/>
                  </w14:solidFill>
                </w14:textFill>
              </w:rPr>
              <w:t>或分项报价</w:t>
            </w:r>
            <w:r>
              <w:rPr>
                <w:rFonts w:asciiTheme="minorEastAsia" w:hAnsiTheme="minorEastAsia" w:eastAsiaTheme="minorEastAsia"/>
                <w:color w:val="000000" w:themeColor="text1"/>
                <w14:textFill>
                  <w14:solidFill>
                    <w14:schemeClr w14:val="tx1"/>
                  </w14:solidFill>
                </w14:textFill>
              </w:rPr>
              <w:t>超出预算控制金额上限，或超过招标文件规定的最高投标限价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1"/>
                <w:numId w:val="7"/>
              </w:numPr>
              <w:spacing w:line="360" w:lineRule="auto"/>
              <w:ind w:left="0" w:firstLine="0" w:firstLineChars="0"/>
              <w:rPr>
                <w:rFonts w:asciiTheme="minorEastAsia" w:hAnsiTheme="minorEastAsia" w:eastAsiaTheme="minorEastAsia"/>
                <w:color w:val="000000" w:themeColor="text1"/>
                <w:szCs w:val="21"/>
                <w14:textFill>
                  <w14:solidFill>
                    <w14:schemeClr w14:val="tx1"/>
                  </w14:solidFill>
                </w14:textFill>
              </w:rPr>
            </w:pPr>
          </w:p>
        </w:tc>
        <w:tc>
          <w:tcPr>
            <w:tcW w:w="91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投标报价有严重缺漏项目或对招标文件规定的采购清单项目及数量进行修改；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1"/>
                <w:numId w:val="7"/>
              </w:numPr>
              <w:spacing w:line="360" w:lineRule="auto"/>
              <w:ind w:left="0" w:firstLine="0" w:firstLineChars="0"/>
              <w:rPr>
                <w:rFonts w:asciiTheme="minorEastAsia" w:hAnsiTheme="minorEastAsia" w:eastAsiaTheme="minorEastAsia"/>
                <w:color w:val="000000" w:themeColor="text1"/>
                <w:szCs w:val="21"/>
                <w14:textFill>
                  <w14:solidFill>
                    <w14:schemeClr w14:val="tx1"/>
                  </w14:solidFill>
                </w14:textFill>
              </w:rPr>
            </w:pPr>
          </w:p>
        </w:tc>
        <w:tc>
          <w:tcPr>
            <w:tcW w:w="917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招标文件未规定允许有替代方案时，提供两套以上的投标方案；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1"/>
                <w:numId w:val="7"/>
              </w:numPr>
              <w:spacing w:line="360" w:lineRule="auto"/>
              <w:ind w:left="0" w:firstLine="0" w:firstLineChars="0"/>
              <w:rPr>
                <w:rFonts w:asciiTheme="minorEastAsia" w:hAnsiTheme="minorEastAsia" w:eastAsiaTheme="minorEastAsia"/>
                <w:color w:val="000000" w:themeColor="text1"/>
                <w:szCs w:val="21"/>
                <w14:textFill>
                  <w14:solidFill>
                    <w14:schemeClr w14:val="tx1"/>
                  </w14:solidFill>
                </w14:textFill>
              </w:rPr>
            </w:pPr>
          </w:p>
        </w:tc>
        <w:tc>
          <w:tcPr>
            <w:tcW w:w="91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报价明显低于其他通过符合性审查投标人的报价，有可能影响产品质量或者不能诚信履约，投标人不能证明其报价合理性</w:t>
            </w:r>
            <w:r>
              <w:rPr>
                <w:rFonts w:hint="eastAsia" w:asciiTheme="minorEastAsia" w:hAnsiTheme="minorEastAsia" w:eastAsiaTheme="minor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0"/>
                <w:numId w:val="7"/>
              </w:numPr>
              <w:spacing w:line="360" w:lineRule="auto"/>
              <w:ind w:left="0" w:firstLine="0" w:firstLineChars="0"/>
              <w:rPr>
                <w:rFonts w:asciiTheme="minorEastAsia" w:hAnsiTheme="minorEastAsia" w:eastAsiaTheme="minorEastAsia"/>
                <w:b/>
                <w:color w:val="000000" w:themeColor="text1"/>
                <w:szCs w:val="21"/>
                <w14:textFill>
                  <w14:solidFill>
                    <w14:schemeClr w14:val="tx1"/>
                  </w14:solidFill>
                </w14:textFill>
              </w:rPr>
            </w:pPr>
          </w:p>
        </w:tc>
        <w:tc>
          <w:tcPr>
            <w:tcW w:w="91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违规行为，包括但不限于：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1"/>
                <w:numId w:val="7"/>
              </w:numPr>
              <w:spacing w:line="360" w:lineRule="auto"/>
              <w:ind w:left="0" w:firstLine="0" w:firstLineChars="0"/>
              <w:rPr>
                <w:rFonts w:asciiTheme="minorEastAsia" w:hAnsiTheme="minorEastAsia" w:eastAsiaTheme="minorEastAsia"/>
                <w:color w:val="000000" w:themeColor="text1"/>
                <w:szCs w:val="21"/>
                <w14:textFill>
                  <w14:solidFill>
                    <w14:schemeClr w14:val="tx1"/>
                  </w14:solidFill>
                </w14:textFill>
              </w:rPr>
            </w:pPr>
          </w:p>
        </w:tc>
        <w:tc>
          <w:tcPr>
            <w:tcW w:w="91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以他人的名义投标、串通投标、以行贿手段谋取中标或者以其他弄虚作假方式投标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1"/>
                <w:numId w:val="7"/>
              </w:numPr>
              <w:spacing w:line="360" w:lineRule="auto"/>
              <w:ind w:left="0" w:firstLine="0" w:firstLineChars="0"/>
              <w:rPr>
                <w:rFonts w:asciiTheme="minorEastAsia" w:hAnsiTheme="minorEastAsia" w:eastAsiaTheme="minorEastAsia"/>
                <w:color w:val="000000" w:themeColor="text1"/>
                <w:szCs w:val="21"/>
                <w14:textFill>
                  <w14:solidFill>
                    <w14:schemeClr w14:val="tx1"/>
                  </w14:solidFill>
                </w14:textFill>
              </w:rPr>
            </w:pPr>
          </w:p>
        </w:tc>
        <w:tc>
          <w:tcPr>
            <w:tcW w:w="91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扰乱开标、评标秩序，干扰招标工作正常进行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0"/>
                <w:numId w:val="7"/>
              </w:numPr>
              <w:spacing w:line="360" w:lineRule="auto"/>
              <w:ind w:left="0" w:firstLine="0" w:firstLineChars="0"/>
              <w:rPr>
                <w:rFonts w:asciiTheme="minorEastAsia" w:hAnsiTheme="minorEastAsia" w:eastAsiaTheme="minorEastAsia"/>
                <w:b/>
                <w:color w:val="000000" w:themeColor="text1"/>
                <w:szCs w:val="21"/>
                <w14:textFill>
                  <w14:solidFill>
                    <w14:schemeClr w14:val="tx1"/>
                  </w14:solidFill>
                </w14:textFill>
              </w:rPr>
            </w:pPr>
          </w:p>
        </w:tc>
        <w:tc>
          <w:tcPr>
            <w:tcW w:w="91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法律法规及招标文件规定的其它情形。</w:t>
            </w:r>
          </w:p>
        </w:tc>
      </w:tr>
    </w:tbl>
    <w:p>
      <w:pPr>
        <w:spacing w:line="360" w:lineRule="auto"/>
        <w:rPr>
          <w:rFonts w:asciiTheme="minorEastAsia" w:hAnsiTheme="minorEastAsia" w:eastAsiaTheme="minorEastAsia"/>
          <w:color w:val="000000" w:themeColor="text1"/>
          <w14:textFill>
            <w14:solidFill>
              <w14:schemeClr w14:val="tx1"/>
            </w14:solidFill>
          </w14:textFill>
        </w:rPr>
      </w:pPr>
    </w:p>
    <w:p>
      <w:pPr>
        <w:pStyle w:val="4"/>
        <w:spacing w:line="360" w:lineRule="auto"/>
        <w:jc w:val="center"/>
        <w:rPr>
          <w:rFonts w:asciiTheme="minorEastAsia" w:hAnsiTheme="minorEastAsia" w:eastAsiaTheme="minorEastAsia"/>
          <w:color w:val="000000" w:themeColor="text1"/>
          <w14:textFill>
            <w14:solidFill>
              <w14:schemeClr w14:val="tx1"/>
            </w14:solidFill>
          </w14:textFill>
        </w:rPr>
      </w:pPr>
      <w:bookmarkStart w:id="64" w:name="_Toc8047216"/>
      <w:r>
        <w:rPr>
          <w:rFonts w:hint="eastAsia" w:asciiTheme="minorEastAsia" w:hAnsiTheme="minorEastAsia" w:eastAsiaTheme="minorEastAsia"/>
          <w:color w:val="000000" w:themeColor="text1"/>
          <w14:textFill>
            <w14:solidFill>
              <w14:schemeClr w14:val="tx1"/>
            </w14:solidFill>
          </w14:textFill>
        </w:rPr>
        <w:t>前附表（三）</w:t>
      </w:r>
      <w:bookmarkEnd w:id="64"/>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下表中“■”表明本项目选择该符号后所列内容，“</w:t>
      </w:r>
      <w:r>
        <w:rPr>
          <w:rFonts w:hint="eastAsia" w:asciiTheme="minorEastAsia" w:hAnsiTheme="minorEastAsia" w:eastAsiaTheme="minorEastAsia"/>
          <w:color w:val="000000" w:themeColor="text1"/>
          <w:szCs w:val="21"/>
          <w14:textFill>
            <w14:solidFill>
              <w14:schemeClr w14:val="tx1"/>
            </w14:solidFill>
          </w14:textFill>
        </w:rPr>
        <w:t>□”表明未选择该符号后所列内容。</w:t>
      </w:r>
    </w:p>
    <w:p>
      <w:pPr>
        <w:spacing w:line="360" w:lineRule="auto"/>
        <w:rPr>
          <w:rFonts w:asciiTheme="minorEastAsia" w:hAnsiTheme="minorEastAsia" w:eastAsiaTheme="minorEastAsia"/>
          <w:color w:val="000000" w:themeColor="text1"/>
          <w14:textFill>
            <w14:solidFill>
              <w14:schemeClr w14:val="tx1"/>
            </w14:solidFill>
          </w14:textFill>
        </w:rPr>
      </w:pPr>
    </w:p>
    <w:tbl>
      <w:tblPr>
        <w:tblStyle w:val="37"/>
        <w:tblW w:w="8522" w:type="dxa"/>
        <w:jc w:val="center"/>
        <w:tblLayout w:type="fixed"/>
        <w:tblCellMar>
          <w:top w:w="0" w:type="dxa"/>
          <w:left w:w="108" w:type="dxa"/>
          <w:bottom w:w="0" w:type="dxa"/>
          <w:right w:w="108" w:type="dxa"/>
        </w:tblCellMar>
      </w:tblPr>
      <w:tblGrid>
        <w:gridCol w:w="1008"/>
        <w:gridCol w:w="2731"/>
        <w:gridCol w:w="4783"/>
      </w:tblGrid>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黑体" w:asciiTheme="minorEastAsia" w:hAnsiTheme="minorEastAsia" w:eastAsiaTheme="minorEastAsia"/>
                <w:b/>
                <w:color w:val="000000" w:themeColor="text1"/>
                <w:szCs w:val="21"/>
                <w14:textFill>
                  <w14:solidFill>
                    <w14:schemeClr w14:val="tx1"/>
                  </w14:solidFill>
                </w14:textFill>
              </w:rPr>
            </w:pPr>
            <w:r>
              <w:rPr>
                <w:rFonts w:hint="eastAsia" w:cs="黑体" w:asciiTheme="minorEastAsia" w:hAnsiTheme="minorEastAsia" w:eastAsiaTheme="minorEastAsia"/>
                <w:b/>
                <w:color w:val="000000" w:themeColor="text1"/>
                <w:szCs w:val="21"/>
                <w14:textFill>
                  <w14:solidFill>
                    <w14:schemeClr w14:val="tx1"/>
                  </w14:solidFill>
                </w14:textFill>
              </w:rPr>
              <w:t>条款号</w:t>
            </w:r>
          </w:p>
        </w:tc>
        <w:tc>
          <w:tcPr>
            <w:tcW w:w="2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黑体" w:asciiTheme="minorEastAsia" w:hAnsiTheme="minorEastAsia" w:eastAsiaTheme="minorEastAsia"/>
                <w:b/>
                <w:color w:val="000000" w:themeColor="text1"/>
                <w:szCs w:val="21"/>
                <w14:textFill>
                  <w14:solidFill>
                    <w14:schemeClr w14:val="tx1"/>
                  </w14:solidFill>
                </w14:textFill>
              </w:rPr>
            </w:pPr>
            <w:r>
              <w:rPr>
                <w:rFonts w:hint="eastAsia" w:cs="黑体" w:asciiTheme="minorEastAsia" w:hAnsiTheme="minorEastAsia" w:eastAsiaTheme="minorEastAsia"/>
                <w:b/>
                <w:color w:val="000000" w:themeColor="text1"/>
                <w:szCs w:val="21"/>
                <w14:textFill>
                  <w14:solidFill>
                    <w14:schemeClr w14:val="tx1"/>
                  </w14:solidFill>
                </w14:textFill>
              </w:rPr>
              <w:t>条款名称</w:t>
            </w:r>
          </w:p>
        </w:tc>
        <w:tc>
          <w:tcPr>
            <w:tcW w:w="4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黑体" w:asciiTheme="minorEastAsia" w:hAnsiTheme="minorEastAsia" w:eastAsiaTheme="minorEastAsia"/>
                <w:b/>
                <w:color w:val="000000" w:themeColor="text1"/>
                <w:szCs w:val="21"/>
                <w14:textFill>
                  <w14:solidFill>
                    <w14:schemeClr w14:val="tx1"/>
                  </w14:solidFill>
                </w14:textFill>
              </w:rPr>
            </w:pPr>
            <w:r>
              <w:rPr>
                <w:rFonts w:hint="eastAsia" w:cs="黑体" w:asciiTheme="minorEastAsia" w:hAnsiTheme="minorEastAsia" w:eastAsiaTheme="minorEastAsia"/>
                <w:b/>
                <w:color w:val="000000" w:themeColor="text1"/>
                <w:szCs w:val="21"/>
                <w14:textFill>
                  <w14:solidFill>
                    <w14:schemeClr w14:val="tx1"/>
                  </w14:solidFill>
                </w14:textFill>
              </w:rPr>
              <w:t>内  容</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黑体" w:asciiTheme="minorEastAsia" w:hAnsiTheme="minorEastAsia" w:eastAsiaTheme="minorEastAsia"/>
                <w:b/>
                <w:color w:val="000000" w:themeColor="text1"/>
                <w:szCs w:val="21"/>
                <w14:textFill>
                  <w14:solidFill>
                    <w14:schemeClr w14:val="tx1"/>
                  </w14:solidFill>
                </w14:textFill>
              </w:rPr>
            </w:pPr>
            <w:r>
              <w:rPr>
                <w:rFonts w:hint="eastAsia" w:cs="黑体" w:asciiTheme="minorEastAsia" w:hAnsiTheme="minorEastAsia" w:eastAsiaTheme="minorEastAsia"/>
                <w:b/>
                <w:color w:val="000000" w:themeColor="text1"/>
                <w:szCs w:val="21"/>
                <w14:textFill>
                  <w14:solidFill>
                    <w14:schemeClr w14:val="tx1"/>
                  </w14:solidFill>
                </w14:textFill>
              </w:rPr>
              <w:t>3.2</w:t>
            </w:r>
          </w:p>
        </w:tc>
        <w:tc>
          <w:tcPr>
            <w:tcW w:w="2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黑体"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小型、微型企业评审中价格扣除</w:t>
            </w:r>
          </w:p>
        </w:tc>
        <w:tc>
          <w:tcPr>
            <w:tcW w:w="4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黑体"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小型、微型企业评审中价格扣除比例：6%</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黑体" w:asciiTheme="minorEastAsia" w:hAnsiTheme="minorEastAsia" w:eastAsiaTheme="minorEastAsia"/>
                <w:b/>
                <w:color w:val="000000" w:themeColor="text1"/>
                <w:szCs w:val="21"/>
                <w14:textFill>
                  <w14:solidFill>
                    <w14:schemeClr w14:val="tx1"/>
                  </w14:solidFill>
                </w14:textFill>
              </w:rPr>
            </w:pPr>
            <w:r>
              <w:rPr>
                <w:rFonts w:hint="eastAsia" w:cs="黑体" w:asciiTheme="minorEastAsia" w:hAnsiTheme="minorEastAsia" w:eastAsiaTheme="minorEastAsia"/>
                <w:b/>
                <w:color w:val="000000" w:themeColor="text1"/>
                <w:szCs w:val="21"/>
                <w14:textFill>
                  <w14:solidFill>
                    <w14:schemeClr w14:val="tx1"/>
                  </w14:solidFill>
                </w14:textFill>
              </w:rPr>
              <w:t>3.4.2</w:t>
            </w:r>
          </w:p>
        </w:tc>
        <w:tc>
          <w:tcPr>
            <w:tcW w:w="2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非单一产品采购项目核心产品</w:t>
            </w:r>
          </w:p>
        </w:tc>
        <w:tc>
          <w:tcPr>
            <w:tcW w:w="4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宋体" w:hAnsi="宋体" w:cs="宋体"/>
                <w:bCs/>
                <w:kern w:val="0"/>
                <w:sz w:val="24"/>
              </w:rPr>
              <w:t>视频编码处理终端平台</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黑体" w:asciiTheme="minorEastAsia" w:hAnsiTheme="minorEastAsia" w:eastAsiaTheme="minorEastAsia"/>
                <w:b/>
                <w:color w:val="000000" w:themeColor="text1"/>
                <w:szCs w:val="21"/>
                <w14:textFill>
                  <w14:solidFill>
                    <w14:schemeClr w14:val="tx1"/>
                  </w14:solidFill>
                </w14:textFill>
              </w:rPr>
            </w:pPr>
            <w:r>
              <w:rPr>
                <w:rFonts w:hint="eastAsia" w:cs="黑体" w:asciiTheme="minorEastAsia" w:hAnsiTheme="minorEastAsia" w:eastAsiaTheme="minorEastAsia"/>
                <w:b/>
                <w:color w:val="000000" w:themeColor="text1"/>
                <w:szCs w:val="21"/>
                <w14:textFill>
                  <w14:solidFill>
                    <w14:schemeClr w14:val="tx1"/>
                  </w14:solidFill>
                </w14:textFill>
              </w:rPr>
              <w:t>4.1.2</w:t>
            </w:r>
          </w:p>
        </w:tc>
        <w:tc>
          <w:tcPr>
            <w:tcW w:w="2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本项目的评标方法</w:t>
            </w:r>
          </w:p>
        </w:tc>
        <w:tc>
          <w:tcPr>
            <w:tcW w:w="4783"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Theme="minorEastAsia" w:hAnsiTheme="minorEastAsia" w:eastAsiaTheme="minorEastAsia"/>
                <w:color w:val="000000" w:themeColor="text1"/>
                <w:sz w:val="21"/>
                <w:szCs w:val="24"/>
                <w14:textFill>
                  <w14:solidFill>
                    <w14:schemeClr w14:val="tx1"/>
                  </w14:solidFill>
                </w14:textFill>
              </w:rPr>
            </w:pPr>
            <w:r>
              <w:rPr>
                <w:rFonts w:hint="eastAsia" w:asciiTheme="minorEastAsia" w:hAnsiTheme="minorEastAsia" w:eastAsiaTheme="minorEastAsia"/>
                <w:color w:val="000000" w:themeColor="text1"/>
                <w:sz w:val="21"/>
                <w:szCs w:val="24"/>
                <w14:textFill>
                  <w14:solidFill>
                    <w14:schemeClr w14:val="tx1"/>
                  </w14:solidFill>
                </w14:textFill>
              </w:rPr>
              <w:t>■综合评分法</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□定性评审法</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□最低价法</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黑体" w:asciiTheme="minorEastAsia" w:hAnsiTheme="minorEastAsia" w:eastAsiaTheme="minorEastAsia"/>
                <w:b/>
                <w:color w:val="000000" w:themeColor="text1"/>
                <w:szCs w:val="21"/>
                <w14:textFill>
                  <w14:solidFill>
                    <w14:schemeClr w14:val="tx1"/>
                  </w14:solidFill>
                </w14:textFill>
              </w:rPr>
            </w:pPr>
            <w:r>
              <w:rPr>
                <w:rFonts w:hint="eastAsia" w:cs="黑体" w:asciiTheme="minorEastAsia" w:hAnsiTheme="minorEastAsia" w:eastAsiaTheme="minorEastAsia"/>
                <w:b/>
                <w:color w:val="000000" w:themeColor="text1"/>
                <w:szCs w:val="21"/>
                <w14:textFill>
                  <w14:solidFill>
                    <w14:schemeClr w14:val="tx1"/>
                  </w14:solidFill>
                </w14:textFill>
              </w:rPr>
              <w:t>9.1</w:t>
            </w:r>
          </w:p>
        </w:tc>
        <w:tc>
          <w:tcPr>
            <w:tcW w:w="2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中标人及中标候选人数量</w:t>
            </w:r>
          </w:p>
        </w:tc>
        <w:tc>
          <w:tcPr>
            <w:tcW w:w="4783"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Theme="minorEastAsia" w:hAnsiTheme="minorEastAsia" w:eastAsiaTheme="minorEastAsia"/>
                <w:color w:val="000000" w:themeColor="text1"/>
                <w:sz w:val="21"/>
                <w:szCs w:val="24"/>
                <w14:textFill>
                  <w14:solidFill>
                    <w14:schemeClr w14:val="tx1"/>
                  </w14:solidFill>
                </w14:textFill>
              </w:rPr>
            </w:pPr>
            <w:r>
              <w:rPr>
                <w:rFonts w:hint="eastAsia" w:asciiTheme="minorEastAsia" w:hAnsiTheme="minorEastAsia" w:eastAsiaTheme="minorEastAsia"/>
                <w:color w:val="000000" w:themeColor="text1"/>
                <w:sz w:val="21"/>
                <w:szCs w:val="24"/>
                <w14:textFill>
                  <w14:solidFill>
                    <w14:schemeClr w14:val="tx1"/>
                  </w14:solidFill>
                </w14:textFill>
              </w:rPr>
              <w:t>中标人数量（N）：</w:t>
            </w:r>
            <w:r>
              <w:rPr>
                <w:rFonts w:asciiTheme="minorEastAsia" w:hAnsiTheme="minorEastAsia" w:eastAsiaTheme="minorEastAsia"/>
                <w:color w:val="000000" w:themeColor="text1"/>
                <w:sz w:val="21"/>
                <w:szCs w:val="24"/>
                <w:u w:val="single"/>
                <w14:textFill>
                  <w14:solidFill>
                    <w14:schemeClr w14:val="tx1"/>
                  </w14:solidFill>
                </w14:textFill>
              </w:rPr>
              <w:t xml:space="preserve"> 1 </w:t>
            </w:r>
            <w:r>
              <w:rPr>
                <w:rFonts w:hint="eastAsia" w:asciiTheme="minorEastAsia" w:hAnsiTheme="minorEastAsia" w:eastAsiaTheme="minorEastAsia"/>
                <w:color w:val="000000" w:themeColor="text1"/>
                <w:sz w:val="21"/>
                <w:szCs w:val="24"/>
                <w14:textFill>
                  <w14:solidFill>
                    <w14:schemeClr w14:val="tx1"/>
                  </w14:solidFill>
                </w14:textFill>
              </w:rPr>
              <w:t>名</w:t>
            </w:r>
          </w:p>
          <w:p>
            <w:pPr>
              <w:pStyle w:val="14"/>
              <w:spacing w:line="360" w:lineRule="auto"/>
              <w:rPr>
                <w:rFonts w:asciiTheme="minorEastAsia" w:hAnsiTheme="minorEastAsia" w:eastAsiaTheme="minorEastAsia"/>
                <w:color w:val="000000" w:themeColor="text1"/>
                <w:sz w:val="21"/>
                <w:szCs w:val="24"/>
                <w14:textFill>
                  <w14:solidFill>
                    <w14:schemeClr w14:val="tx1"/>
                  </w14:solidFill>
                </w14:textFill>
              </w:rPr>
            </w:pPr>
            <w:r>
              <w:rPr>
                <w:rFonts w:hint="eastAsia" w:asciiTheme="minorEastAsia" w:hAnsiTheme="minorEastAsia" w:eastAsiaTheme="minorEastAsia"/>
                <w:color w:val="000000" w:themeColor="text1"/>
                <w:sz w:val="21"/>
                <w:szCs w:val="24"/>
                <w14:textFill>
                  <w14:solidFill>
                    <w14:schemeClr w14:val="tx1"/>
                  </w14:solidFill>
                </w14:textFill>
              </w:rPr>
              <w:t>中标候选人数量：</w:t>
            </w:r>
            <w:r>
              <w:rPr>
                <w:rFonts w:hint="eastAsia" w:asciiTheme="minorEastAsia" w:hAnsiTheme="minorEastAsia" w:eastAsiaTheme="minorEastAsia"/>
                <w:color w:val="000000" w:themeColor="text1"/>
                <w:sz w:val="21"/>
                <w:szCs w:val="24"/>
                <w:u w:val="single"/>
                <w14:textFill>
                  <w14:solidFill>
                    <w14:schemeClr w14:val="tx1"/>
                  </w14:solidFill>
                </w14:textFill>
              </w:rPr>
              <w:t xml:space="preserve"> 3 </w:t>
            </w:r>
            <w:r>
              <w:rPr>
                <w:rFonts w:hint="eastAsia" w:asciiTheme="minorEastAsia" w:hAnsiTheme="minorEastAsia" w:eastAsiaTheme="minorEastAsia"/>
                <w:color w:val="000000" w:themeColor="text1"/>
                <w:sz w:val="21"/>
                <w:szCs w:val="24"/>
                <w14:textFill>
                  <w14:solidFill>
                    <w14:schemeClr w14:val="tx1"/>
                  </w14:solidFill>
                </w14:textFill>
              </w:rPr>
              <w:t>名</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黑体" w:asciiTheme="minorEastAsia" w:hAnsiTheme="minorEastAsia" w:eastAsiaTheme="minorEastAsia"/>
                <w:b/>
                <w:color w:val="000000" w:themeColor="text1"/>
                <w:szCs w:val="21"/>
                <w14:textFill>
                  <w14:solidFill>
                    <w14:schemeClr w14:val="tx1"/>
                  </w14:solidFill>
                </w14:textFill>
              </w:rPr>
            </w:pPr>
            <w:r>
              <w:rPr>
                <w:rFonts w:hint="eastAsia" w:cs="黑体" w:asciiTheme="minorEastAsia" w:hAnsiTheme="minorEastAsia" w:eastAsiaTheme="minorEastAsia"/>
                <w:b/>
                <w:color w:val="000000" w:themeColor="text1"/>
                <w:szCs w:val="21"/>
                <w14:textFill>
                  <w14:solidFill>
                    <w14:schemeClr w14:val="tx1"/>
                  </w14:solidFill>
                </w14:textFill>
              </w:rPr>
              <w:t>9.2</w:t>
            </w:r>
          </w:p>
        </w:tc>
        <w:tc>
          <w:tcPr>
            <w:tcW w:w="2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是否评标定标分离</w:t>
            </w:r>
          </w:p>
        </w:tc>
        <w:tc>
          <w:tcPr>
            <w:tcW w:w="47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□评定分离</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■不适用评定分离</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黑体" w:asciiTheme="minorEastAsia" w:hAnsiTheme="minorEastAsia" w:eastAsiaTheme="minorEastAsia"/>
                <w:b/>
                <w:color w:val="000000" w:themeColor="text1"/>
                <w:szCs w:val="21"/>
                <w14:textFill>
                  <w14:solidFill>
                    <w14:schemeClr w14:val="tx1"/>
                  </w14:solidFill>
                </w14:textFill>
              </w:rPr>
            </w:pPr>
            <w:r>
              <w:rPr>
                <w:rFonts w:hint="eastAsia" w:cs="黑体" w:asciiTheme="minorEastAsia" w:hAnsiTheme="minorEastAsia" w:eastAsiaTheme="minorEastAsia"/>
                <w:b/>
                <w:color w:val="000000" w:themeColor="text1"/>
                <w:szCs w:val="21"/>
                <w14:textFill>
                  <w14:solidFill>
                    <w14:schemeClr w14:val="tx1"/>
                  </w14:solidFill>
                </w14:textFill>
              </w:rPr>
              <w:t>9.4</w:t>
            </w:r>
          </w:p>
        </w:tc>
        <w:tc>
          <w:tcPr>
            <w:tcW w:w="2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评定分离时的定标方法</w:t>
            </w:r>
          </w:p>
        </w:tc>
        <w:tc>
          <w:tcPr>
            <w:tcW w:w="47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□自定法</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□抽签法</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□竞价法</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黑体" w:asciiTheme="minorEastAsia" w:hAnsiTheme="minorEastAsia" w:eastAsiaTheme="minorEastAsia"/>
                <w:b/>
                <w:color w:val="000000" w:themeColor="text1"/>
                <w:szCs w:val="21"/>
                <w14:textFill>
                  <w14:solidFill>
                    <w14:schemeClr w14:val="tx1"/>
                  </w14:solidFill>
                </w14:textFill>
              </w:rPr>
            </w:pPr>
            <w:r>
              <w:rPr>
                <w:rFonts w:hint="eastAsia" w:cs="黑体" w:asciiTheme="minorEastAsia" w:hAnsiTheme="minorEastAsia" w:eastAsiaTheme="minorEastAsia"/>
                <w:b/>
                <w:color w:val="000000" w:themeColor="text1"/>
                <w:szCs w:val="21"/>
                <w14:textFill>
                  <w14:solidFill>
                    <w14:schemeClr w14:val="tx1"/>
                  </w14:solidFill>
                </w14:textFill>
              </w:rPr>
              <w:t>9.4.5</w:t>
            </w:r>
          </w:p>
        </w:tc>
        <w:tc>
          <w:tcPr>
            <w:tcW w:w="2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竞价定标阶段是否适用小型、微型企业价格扣除</w:t>
            </w:r>
          </w:p>
        </w:tc>
        <w:tc>
          <w:tcPr>
            <w:tcW w:w="47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□不适用小型微型企业价格扣除</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□适用，扣除比例见本章3.2条</w:t>
            </w:r>
          </w:p>
        </w:tc>
      </w:tr>
    </w:tbl>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br w:type="page"/>
      </w:r>
    </w:p>
    <w:p>
      <w:pPr>
        <w:pStyle w:val="4"/>
        <w:spacing w:line="360" w:lineRule="auto"/>
        <w:jc w:val="center"/>
        <w:rPr>
          <w:rFonts w:asciiTheme="minorEastAsia" w:hAnsiTheme="minorEastAsia" w:eastAsiaTheme="minorEastAsia"/>
          <w:color w:val="000000" w:themeColor="text1"/>
          <w14:textFill>
            <w14:solidFill>
              <w14:schemeClr w14:val="tx1"/>
            </w14:solidFill>
          </w14:textFill>
        </w:rPr>
      </w:pPr>
      <w:bookmarkStart w:id="65" w:name="_Toc8047217"/>
      <w:bookmarkStart w:id="66" w:name="_Toc32206"/>
      <w:bookmarkStart w:id="67" w:name="_Toc1439"/>
      <w:bookmarkStart w:id="68" w:name="_Toc11614"/>
      <w:r>
        <w:rPr>
          <w:rFonts w:hint="eastAsia" w:asciiTheme="minorEastAsia" w:hAnsiTheme="minorEastAsia" w:eastAsiaTheme="minorEastAsia"/>
          <w:color w:val="000000" w:themeColor="text1"/>
          <w14:textFill>
            <w14:solidFill>
              <w14:schemeClr w14:val="tx1"/>
            </w14:solidFill>
          </w14:textFill>
        </w:rPr>
        <w:t>前附表（四）综合评分法评分因素和权重分值表</w:t>
      </w:r>
      <w:bookmarkEnd w:id="65"/>
      <w:bookmarkEnd w:id="66"/>
      <w:bookmarkEnd w:id="67"/>
      <w:bookmarkEnd w:id="68"/>
    </w:p>
    <w:tbl>
      <w:tblPr>
        <w:tblStyle w:val="37"/>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521"/>
        <w:gridCol w:w="1004"/>
        <w:gridCol w:w="619"/>
        <w:gridCol w:w="853"/>
        <w:gridCol w:w="4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序号</w:t>
            </w:r>
          </w:p>
        </w:tc>
        <w:tc>
          <w:tcPr>
            <w:tcW w:w="299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评分项</w:t>
            </w:r>
          </w:p>
        </w:tc>
        <w:tc>
          <w:tcPr>
            <w:tcW w:w="476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szCs w:val="21"/>
              </w:rPr>
            </w:pPr>
            <w:r>
              <w:rPr>
                <w:rFonts w:ascii="宋体" w:hAnsi="宋体"/>
                <w:b/>
                <w:szCs w:val="21"/>
              </w:rPr>
              <w:t>1</w:t>
            </w:r>
          </w:p>
        </w:tc>
        <w:tc>
          <w:tcPr>
            <w:tcW w:w="299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szCs w:val="21"/>
              </w:rPr>
            </w:pPr>
            <w:r>
              <w:rPr>
                <w:rFonts w:hint="eastAsia" w:ascii="宋体" w:hAnsi="宋体"/>
                <w:b/>
                <w:szCs w:val="21"/>
              </w:rPr>
              <w:t>价格部分</w:t>
            </w:r>
          </w:p>
        </w:tc>
        <w:tc>
          <w:tcPr>
            <w:tcW w:w="476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szCs w:val="21"/>
              </w:rPr>
            </w:pPr>
            <w:r>
              <w:rPr>
                <w:rFonts w:hint="eastAsia" w:ascii="宋体" w:hAnsi="宋体"/>
                <w:b/>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621"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Cs w:val="21"/>
              </w:rPr>
            </w:pPr>
          </w:p>
        </w:tc>
        <w:tc>
          <w:tcPr>
            <w:tcW w:w="299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t>投标总价</w:t>
            </w:r>
          </w:p>
        </w:tc>
        <w:tc>
          <w:tcPr>
            <w:tcW w:w="4768" w:type="dxa"/>
            <w:tcBorders>
              <w:top w:val="single" w:color="auto" w:sz="4" w:space="0"/>
              <w:left w:val="single" w:color="auto" w:sz="4" w:space="0"/>
              <w:bottom w:val="single" w:color="auto" w:sz="4" w:space="0"/>
              <w:right w:val="single" w:color="auto" w:sz="4" w:space="0"/>
            </w:tcBorders>
            <w:vAlign w:val="center"/>
          </w:tcPr>
          <w:p>
            <w:pPr>
              <w:tabs>
                <w:tab w:val="left" w:pos="4995"/>
              </w:tabs>
              <w:spacing w:line="280" w:lineRule="exact"/>
            </w:pPr>
            <w:r>
              <w:rPr>
                <w:rFonts w:hint="eastAsia"/>
              </w:rPr>
              <w:t>满足招标文件要求且投标价格最低的投标报价为评标基准价，其价格分为满分。其他投标人的价格分统一按照下列公式计算：</w:t>
            </w:r>
          </w:p>
          <w:p>
            <w:pPr>
              <w:spacing w:line="280" w:lineRule="exact"/>
              <w:rPr>
                <w:rFonts w:ascii="宋体" w:hAnsi="宋体"/>
                <w:szCs w:val="21"/>
              </w:rPr>
            </w:pPr>
            <w:r>
              <w:rPr>
                <w:rFonts w:hint="eastAsia"/>
              </w:rPr>
              <w:t>投标报价得分=(评标基准价／投标报价)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szCs w:val="21"/>
              </w:rPr>
            </w:pPr>
            <w:r>
              <w:rPr>
                <w:rFonts w:ascii="宋体" w:hAnsi="宋体"/>
                <w:b/>
                <w:szCs w:val="21"/>
              </w:rPr>
              <w:t>2</w:t>
            </w:r>
          </w:p>
        </w:tc>
        <w:tc>
          <w:tcPr>
            <w:tcW w:w="299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szCs w:val="21"/>
              </w:rPr>
            </w:pPr>
            <w:r>
              <w:rPr>
                <w:rFonts w:hint="eastAsia" w:ascii="宋体" w:hAnsi="宋体"/>
                <w:b/>
                <w:szCs w:val="21"/>
              </w:rPr>
              <w:t>技术部分</w:t>
            </w:r>
          </w:p>
        </w:tc>
        <w:tc>
          <w:tcPr>
            <w:tcW w:w="476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szCs w:val="21"/>
              </w:rPr>
            </w:pPr>
            <w:r>
              <w:rPr>
                <w:rFonts w:hint="eastAsia" w:ascii="宋体" w:hAnsi="宋体"/>
                <w:b/>
                <w:szCs w:val="21"/>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621" w:type="dxa"/>
            <w:vMerge w:val="restart"/>
            <w:tcBorders>
              <w:top w:val="single" w:color="auto" w:sz="4" w:space="0"/>
              <w:left w:val="single" w:color="auto" w:sz="4" w:space="0"/>
              <w:right w:val="single" w:color="auto" w:sz="4" w:space="0"/>
            </w:tcBorders>
          </w:tcPr>
          <w:p>
            <w:pPr>
              <w:spacing w:line="280" w:lineRule="exact"/>
              <w:jc w:val="center"/>
              <w:rPr>
                <w:rFonts w:ascii="宋体" w:hAnsi="宋体"/>
                <w:szCs w:val="21"/>
              </w:rPr>
            </w:pPr>
          </w:p>
        </w:tc>
        <w:tc>
          <w:tcPr>
            <w:tcW w:w="52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序号</w:t>
            </w:r>
          </w:p>
        </w:tc>
        <w:tc>
          <w:tcPr>
            <w:tcW w:w="10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评分</w:t>
            </w:r>
          </w:p>
          <w:p>
            <w:pPr>
              <w:spacing w:line="280" w:lineRule="exact"/>
              <w:jc w:val="center"/>
              <w:rPr>
                <w:rFonts w:ascii="宋体" w:hAnsi="宋体"/>
                <w:szCs w:val="21"/>
              </w:rPr>
            </w:pPr>
            <w:r>
              <w:rPr>
                <w:rFonts w:hint="eastAsia" w:ascii="宋体" w:hAnsi="宋体"/>
                <w:szCs w:val="21"/>
              </w:rPr>
              <w:t>因素</w:t>
            </w:r>
          </w:p>
        </w:tc>
        <w:tc>
          <w:tcPr>
            <w:tcW w:w="61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权重</w:t>
            </w:r>
          </w:p>
        </w:tc>
        <w:tc>
          <w:tcPr>
            <w:tcW w:w="8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评分</w:t>
            </w:r>
          </w:p>
          <w:p>
            <w:pPr>
              <w:spacing w:line="280" w:lineRule="exact"/>
              <w:jc w:val="center"/>
              <w:rPr>
                <w:rFonts w:ascii="宋体" w:hAnsi="宋体"/>
                <w:szCs w:val="21"/>
              </w:rPr>
            </w:pPr>
            <w:r>
              <w:rPr>
                <w:rFonts w:hint="eastAsia" w:ascii="宋体" w:hAnsi="宋体"/>
                <w:szCs w:val="21"/>
              </w:rPr>
              <w:t>方式</w:t>
            </w:r>
          </w:p>
        </w:tc>
        <w:tc>
          <w:tcPr>
            <w:tcW w:w="476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621" w:type="dxa"/>
            <w:vMerge w:val="continue"/>
            <w:tcBorders>
              <w:top w:val="single" w:color="auto" w:sz="4" w:space="0"/>
              <w:left w:val="single" w:color="auto" w:sz="4" w:space="0"/>
              <w:right w:val="single" w:color="auto" w:sz="4" w:space="0"/>
            </w:tcBorders>
          </w:tcPr>
          <w:p>
            <w:pPr>
              <w:spacing w:line="280" w:lineRule="exact"/>
              <w:jc w:val="center"/>
              <w:rPr>
                <w:rFonts w:ascii="宋体" w:hAnsi="宋体"/>
                <w:szCs w:val="21"/>
              </w:rPr>
            </w:pPr>
          </w:p>
        </w:tc>
        <w:tc>
          <w:tcPr>
            <w:tcW w:w="52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ascii="宋体" w:hAnsi="宋体"/>
                <w:szCs w:val="21"/>
              </w:rPr>
              <w:t>1</w:t>
            </w:r>
          </w:p>
        </w:tc>
        <w:tc>
          <w:tcPr>
            <w:tcW w:w="10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技术</w:t>
            </w:r>
          </w:p>
          <w:p>
            <w:pPr>
              <w:spacing w:line="280" w:lineRule="exact"/>
              <w:jc w:val="center"/>
              <w:rPr>
                <w:rFonts w:ascii="宋体" w:hAnsi="宋体"/>
                <w:szCs w:val="21"/>
              </w:rPr>
            </w:pPr>
            <w:r>
              <w:rPr>
                <w:rFonts w:hint="eastAsia" w:ascii="宋体" w:hAnsi="宋体"/>
                <w:szCs w:val="21"/>
              </w:rPr>
              <w:t>规格</w:t>
            </w:r>
          </w:p>
          <w:p>
            <w:pPr>
              <w:spacing w:line="280" w:lineRule="exact"/>
              <w:jc w:val="center"/>
              <w:rPr>
                <w:rFonts w:ascii="宋体" w:hAnsi="宋体"/>
                <w:szCs w:val="21"/>
              </w:rPr>
            </w:pPr>
            <w:r>
              <w:rPr>
                <w:rFonts w:hint="eastAsia" w:ascii="宋体" w:hAnsi="宋体"/>
                <w:szCs w:val="21"/>
              </w:rPr>
              <w:t>偏离</w:t>
            </w:r>
          </w:p>
          <w:p>
            <w:pPr>
              <w:spacing w:line="280" w:lineRule="exact"/>
              <w:jc w:val="center"/>
              <w:rPr>
                <w:rFonts w:ascii="宋体" w:hAnsi="宋体"/>
                <w:szCs w:val="21"/>
              </w:rPr>
            </w:pPr>
            <w:r>
              <w:rPr>
                <w:rFonts w:hint="eastAsia" w:ascii="宋体" w:hAnsi="宋体"/>
                <w:szCs w:val="21"/>
              </w:rPr>
              <w:t>情况</w:t>
            </w:r>
          </w:p>
        </w:tc>
        <w:tc>
          <w:tcPr>
            <w:tcW w:w="61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仿宋" w:hAnsi="仿宋" w:eastAsia="仿宋"/>
                <w:szCs w:val="21"/>
              </w:rPr>
              <w:t>55</w:t>
            </w:r>
          </w:p>
        </w:tc>
        <w:tc>
          <w:tcPr>
            <w:tcW w:w="8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专家打分</w:t>
            </w:r>
          </w:p>
        </w:tc>
        <w:tc>
          <w:tcPr>
            <w:tcW w:w="4768"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Cs w:val="21"/>
              </w:rPr>
            </w:pPr>
            <w:r>
              <w:rPr>
                <w:rFonts w:hint="eastAsia" w:ascii="宋体" w:hAnsi="宋体"/>
                <w:szCs w:val="21"/>
              </w:rPr>
              <w:t>投标人应如实填写《技术规格偏离表》，评审委员会根据技术需求参数响应情况进行打分，完全满足招标文件要求的得50分，标注“▲”条款每负偏离一项扣</w:t>
            </w:r>
            <w:r>
              <w:rPr>
                <w:rFonts w:ascii="宋体" w:hAnsi="宋体"/>
                <w:szCs w:val="21"/>
              </w:rPr>
              <w:t>3</w:t>
            </w:r>
            <w:r>
              <w:rPr>
                <w:rFonts w:hint="eastAsia" w:ascii="宋体" w:hAnsi="宋体"/>
                <w:szCs w:val="21"/>
              </w:rPr>
              <w:t>分，未标注“▲”和“★”的负偏离一项扣2分，扣完为止。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621" w:type="dxa"/>
            <w:vMerge w:val="continue"/>
            <w:tcBorders>
              <w:left w:val="single" w:color="auto" w:sz="4" w:space="0"/>
              <w:right w:val="single" w:color="auto" w:sz="4" w:space="0"/>
            </w:tcBorders>
            <w:vAlign w:val="center"/>
          </w:tcPr>
          <w:p>
            <w:pPr>
              <w:spacing w:line="280" w:lineRule="exact"/>
              <w:jc w:val="center"/>
              <w:rPr>
                <w:rFonts w:ascii="宋体" w:hAnsi="宋体"/>
                <w:szCs w:val="21"/>
                <w:highlight w:val="yellow"/>
              </w:rPr>
            </w:pPr>
          </w:p>
        </w:tc>
        <w:tc>
          <w:tcPr>
            <w:tcW w:w="52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ascii="宋体" w:hAnsi="宋体"/>
                <w:szCs w:val="21"/>
              </w:rPr>
              <w:t>2</w:t>
            </w:r>
          </w:p>
        </w:tc>
        <w:tc>
          <w:tcPr>
            <w:tcW w:w="10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技术保障措施</w:t>
            </w:r>
          </w:p>
        </w:tc>
        <w:tc>
          <w:tcPr>
            <w:tcW w:w="61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4</w:t>
            </w:r>
          </w:p>
        </w:tc>
        <w:tc>
          <w:tcPr>
            <w:tcW w:w="8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专家</w:t>
            </w:r>
            <w:r>
              <w:rPr>
                <w:rFonts w:ascii="宋体" w:hAnsi="宋体"/>
                <w:szCs w:val="21"/>
              </w:rPr>
              <w:t>打分</w:t>
            </w:r>
          </w:p>
        </w:tc>
        <w:tc>
          <w:tcPr>
            <w:tcW w:w="4768"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Cs w:val="21"/>
              </w:rPr>
            </w:pPr>
            <w:r>
              <w:rPr>
                <w:rFonts w:hint="eastAsia" w:ascii="宋体" w:hAnsi="宋体"/>
                <w:szCs w:val="21"/>
              </w:rPr>
              <w:t>考察内容：</w:t>
            </w:r>
          </w:p>
          <w:p>
            <w:pPr>
              <w:spacing w:after="156" w:afterLines="50" w:line="280" w:lineRule="exact"/>
              <w:jc w:val="left"/>
              <w:rPr>
                <w:rFonts w:ascii="宋体" w:hAnsi="宋体"/>
                <w:szCs w:val="21"/>
              </w:rPr>
            </w:pPr>
            <w:r>
              <w:rPr>
                <w:rFonts w:hint="eastAsia" w:ascii="宋体" w:hAnsi="宋体"/>
                <w:szCs w:val="21"/>
              </w:rPr>
              <w:t>根据</w:t>
            </w:r>
            <w:r>
              <w:rPr>
                <w:rFonts w:ascii="宋体" w:hAnsi="宋体"/>
                <w:szCs w:val="21"/>
              </w:rPr>
              <w:t>采购人</w:t>
            </w:r>
            <w:r>
              <w:rPr>
                <w:rFonts w:hint="eastAsia" w:ascii="宋体" w:hAnsi="宋体"/>
                <w:szCs w:val="21"/>
              </w:rPr>
              <w:t>在投标文件中对项目的详细说明保障措施，</w:t>
            </w:r>
            <w:r>
              <w:rPr>
                <w:rFonts w:hint="eastAsia" w:ascii="宋体" w:hAnsi="宋体" w:cs="宋体"/>
                <w:szCs w:val="21"/>
              </w:rPr>
              <w:t>项目实施方案的合理性、实施措施、质量保证等</w:t>
            </w:r>
            <w:r>
              <w:rPr>
                <w:rFonts w:ascii="宋体" w:hAnsi="宋体" w:cs="宋体"/>
                <w:szCs w:val="21"/>
              </w:rPr>
              <w:t>。</w:t>
            </w:r>
          </w:p>
          <w:p>
            <w:pPr>
              <w:spacing w:line="280" w:lineRule="exact"/>
              <w:jc w:val="left"/>
              <w:rPr>
                <w:rFonts w:ascii="宋体" w:hAnsi="宋体"/>
                <w:b/>
                <w:szCs w:val="21"/>
              </w:rPr>
            </w:pPr>
            <w:r>
              <w:rPr>
                <w:rFonts w:hint="eastAsia" w:ascii="宋体" w:hAnsi="宋体"/>
                <w:b/>
                <w:szCs w:val="21"/>
              </w:rPr>
              <w:t>评审委员会根据响应情况进行横向比较：</w:t>
            </w:r>
          </w:p>
          <w:p>
            <w:pPr>
              <w:spacing w:line="280" w:lineRule="exact"/>
              <w:jc w:val="left"/>
              <w:rPr>
                <w:rFonts w:ascii="宋体" w:hAnsi="宋体"/>
                <w:szCs w:val="21"/>
              </w:rPr>
            </w:pPr>
            <w:r>
              <w:rPr>
                <w:rFonts w:hint="eastAsia" w:ascii="宋体" w:hAnsi="宋体"/>
                <w:szCs w:val="21"/>
              </w:rPr>
              <w:t>1、根据采购人需求详细分析，项目实施方案到位，保障措施非常合理，得4分；</w:t>
            </w:r>
          </w:p>
          <w:p>
            <w:pPr>
              <w:spacing w:line="280" w:lineRule="exact"/>
              <w:jc w:val="left"/>
              <w:rPr>
                <w:rFonts w:ascii="宋体" w:hAnsi="宋体"/>
                <w:szCs w:val="21"/>
              </w:rPr>
            </w:pPr>
            <w:r>
              <w:rPr>
                <w:rFonts w:hint="eastAsia" w:ascii="宋体" w:hAnsi="宋体"/>
                <w:szCs w:val="21"/>
              </w:rPr>
              <w:t>2、根据采购人需求分析，项目实施方案合理，保障措施比较合理，得3分；</w:t>
            </w:r>
          </w:p>
          <w:p>
            <w:pPr>
              <w:spacing w:line="280" w:lineRule="exact"/>
              <w:jc w:val="left"/>
              <w:rPr>
                <w:rFonts w:ascii="宋体" w:hAnsi="宋体"/>
                <w:szCs w:val="21"/>
              </w:rPr>
            </w:pPr>
            <w:r>
              <w:rPr>
                <w:rFonts w:hint="eastAsia" w:ascii="宋体" w:hAnsi="宋体"/>
                <w:szCs w:val="21"/>
              </w:rPr>
              <w:t>3、根据采购人需求分析，项目实施方案一般，合保障措施一般，得2分；</w:t>
            </w:r>
          </w:p>
          <w:p>
            <w:pPr>
              <w:spacing w:line="280" w:lineRule="exact"/>
              <w:jc w:val="left"/>
              <w:rPr>
                <w:rFonts w:ascii="宋体" w:hAnsi="宋体"/>
                <w:szCs w:val="21"/>
              </w:rPr>
            </w:pPr>
            <w:r>
              <w:rPr>
                <w:rFonts w:hint="eastAsia" w:ascii="宋体" w:hAnsi="宋体"/>
                <w:szCs w:val="21"/>
              </w:rPr>
              <w:t>4、并未对采购人需求进行分析，项目实施方案不合理，得0分。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21" w:type="dxa"/>
            <w:tcBorders>
              <w:left w:val="single" w:color="auto" w:sz="4" w:space="0"/>
              <w:right w:val="single" w:color="auto" w:sz="4" w:space="0"/>
            </w:tcBorders>
            <w:vAlign w:val="center"/>
          </w:tcPr>
          <w:p>
            <w:pPr>
              <w:spacing w:line="280" w:lineRule="exact"/>
              <w:jc w:val="center"/>
              <w:rPr>
                <w:rFonts w:ascii="宋体" w:hAnsi="宋体"/>
                <w:b/>
                <w:szCs w:val="21"/>
                <w:highlight w:val="yellow"/>
              </w:rPr>
            </w:pPr>
            <w:r>
              <w:rPr>
                <w:rFonts w:hint="eastAsia" w:ascii="宋体" w:hAnsi="宋体"/>
                <w:b/>
                <w:szCs w:val="21"/>
              </w:rPr>
              <w:t>2</w:t>
            </w:r>
          </w:p>
        </w:tc>
        <w:tc>
          <w:tcPr>
            <w:tcW w:w="299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szCs w:val="21"/>
              </w:rPr>
            </w:pPr>
            <w:r>
              <w:rPr>
                <w:rFonts w:hint="eastAsia" w:ascii="宋体" w:hAnsi="宋体"/>
                <w:b/>
                <w:szCs w:val="21"/>
              </w:rPr>
              <w:t>商务部分</w:t>
            </w:r>
          </w:p>
        </w:tc>
        <w:tc>
          <w:tcPr>
            <w:tcW w:w="476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szCs w:val="21"/>
              </w:rPr>
            </w:pPr>
            <w:r>
              <w:rPr>
                <w:rFonts w:hint="eastAsia" w:ascii="宋体" w:hAnsi="宋体"/>
                <w:b/>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621" w:type="dxa"/>
            <w:vMerge w:val="restart"/>
            <w:tcBorders>
              <w:left w:val="single" w:color="auto" w:sz="4" w:space="0"/>
              <w:right w:val="single" w:color="auto" w:sz="4" w:space="0"/>
            </w:tcBorders>
            <w:vAlign w:val="center"/>
          </w:tcPr>
          <w:p>
            <w:pPr>
              <w:spacing w:line="280" w:lineRule="exact"/>
              <w:jc w:val="center"/>
              <w:rPr>
                <w:rFonts w:ascii="宋体" w:hAnsi="宋体"/>
                <w:szCs w:val="21"/>
                <w:highlight w:val="yellow"/>
              </w:rPr>
            </w:pPr>
          </w:p>
        </w:tc>
        <w:tc>
          <w:tcPr>
            <w:tcW w:w="521"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Cs w:val="21"/>
              </w:rPr>
            </w:pPr>
            <w:r>
              <w:rPr>
                <w:rFonts w:hint="eastAsia" w:ascii="宋体" w:hAnsi="宋体"/>
                <w:szCs w:val="21"/>
              </w:rPr>
              <w:t>序号</w:t>
            </w:r>
          </w:p>
        </w:tc>
        <w:tc>
          <w:tcPr>
            <w:tcW w:w="100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Cs w:val="21"/>
              </w:rPr>
            </w:pPr>
            <w:r>
              <w:rPr>
                <w:rFonts w:hint="eastAsia" w:ascii="宋体" w:hAnsi="宋体"/>
                <w:szCs w:val="21"/>
              </w:rPr>
              <w:t>评分</w:t>
            </w:r>
          </w:p>
          <w:p>
            <w:pPr>
              <w:spacing w:line="280" w:lineRule="exact"/>
              <w:jc w:val="center"/>
              <w:rPr>
                <w:rFonts w:ascii="宋体" w:hAnsi="宋体"/>
                <w:szCs w:val="21"/>
              </w:rPr>
            </w:pPr>
            <w:r>
              <w:rPr>
                <w:rFonts w:hint="eastAsia" w:ascii="宋体" w:hAnsi="宋体"/>
                <w:szCs w:val="21"/>
              </w:rPr>
              <w:t>因素</w:t>
            </w:r>
          </w:p>
        </w:tc>
        <w:tc>
          <w:tcPr>
            <w:tcW w:w="619"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Cs w:val="21"/>
              </w:rPr>
            </w:pPr>
            <w:r>
              <w:rPr>
                <w:rFonts w:hint="eastAsia" w:ascii="宋体" w:hAnsi="宋体"/>
                <w:szCs w:val="21"/>
              </w:rPr>
              <w:t>权重</w:t>
            </w:r>
          </w:p>
        </w:tc>
        <w:tc>
          <w:tcPr>
            <w:tcW w:w="853"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Cs w:val="21"/>
              </w:rPr>
            </w:pPr>
            <w:r>
              <w:rPr>
                <w:rFonts w:hint="eastAsia" w:ascii="宋体" w:hAnsi="宋体"/>
                <w:szCs w:val="21"/>
              </w:rPr>
              <w:t>评分</w:t>
            </w:r>
          </w:p>
          <w:p>
            <w:pPr>
              <w:spacing w:line="280" w:lineRule="exact"/>
              <w:jc w:val="center"/>
              <w:rPr>
                <w:rFonts w:ascii="宋体" w:hAnsi="宋体"/>
                <w:szCs w:val="21"/>
              </w:rPr>
            </w:pPr>
            <w:r>
              <w:rPr>
                <w:rFonts w:hint="eastAsia" w:ascii="宋体" w:hAnsi="宋体"/>
                <w:szCs w:val="21"/>
              </w:rPr>
              <w:t>方式</w:t>
            </w:r>
          </w:p>
        </w:tc>
        <w:tc>
          <w:tcPr>
            <w:tcW w:w="476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621" w:type="dxa"/>
            <w:vMerge w:val="continue"/>
            <w:tcBorders>
              <w:left w:val="single" w:color="auto" w:sz="4" w:space="0"/>
              <w:right w:val="single" w:color="auto" w:sz="4" w:space="0"/>
            </w:tcBorders>
            <w:vAlign w:val="center"/>
          </w:tcPr>
          <w:p>
            <w:pPr>
              <w:spacing w:line="280" w:lineRule="exact"/>
              <w:jc w:val="center"/>
              <w:rPr>
                <w:rFonts w:ascii="宋体" w:hAnsi="宋体"/>
                <w:szCs w:val="21"/>
                <w:highlight w:val="yellow"/>
              </w:rPr>
            </w:pPr>
          </w:p>
        </w:tc>
        <w:tc>
          <w:tcPr>
            <w:tcW w:w="52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1</w:t>
            </w:r>
          </w:p>
        </w:tc>
        <w:tc>
          <w:tcPr>
            <w:tcW w:w="10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同类</w:t>
            </w:r>
          </w:p>
          <w:p>
            <w:pPr>
              <w:spacing w:line="280" w:lineRule="exact"/>
              <w:jc w:val="center"/>
              <w:rPr>
                <w:rFonts w:ascii="宋体" w:hAnsi="宋体"/>
                <w:szCs w:val="21"/>
              </w:rPr>
            </w:pPr>
            <w:r>
              <w:rPr>
                <w:rFonts w:hint="eastAsia" w:ascii="宋体" w:hAnsi="宋体"/>
                <w:szCs w:val="21"/>
              </w:rPr>
              <w:t>业绩</w:t>
            </w:r>
          </w:p>
        </w:tc>
        <w:tc>
          <w:tcPr>
            <w:tcW w:w="61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2</w:t>
            </w:r>
          </w:p>
        </w:tc>
        <w:tc>
          <w:tcPr>
            <w:tcW w:w="8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专家</w:t>
            </w:r>
          </w:p>
          <w:p>
            <w:pPr>
              <w:spacing w:line="280" w:lineRule="exact"/>
              <w:jc w:val="center"/>
              <w:rPr>
                <w:rFonts w:ascii="宋体" w:hAnsi="宋体"/>
                <w:szCs w:val="21"/>
              </w:rPr>
            </w:pPr>
            <w:r>
              <w:rPr>
                <w:rFonts w:hint="eastAsia" w:ascii="宋体" w:hAnsi="宋体"/>
                <w:szCs w:val="21"/>
              </w:rPr>
              <w:t>打分</w:t>
            </w:r>
          </w:p>
        </w:tc>
        <w:tc>
          <w:tcPr>
            <w:tcW w:w="4768" w:type="dxa"/>
            <w:tcBorders>
              <w:top w:val="single" w:color="auto" w:sz="4" w:space="0"/>
              <w:left w:val="single" w:color="auto" w:sz="4" w:space="0"/>
              <w:bottom w:val="single" w:color="auto" w:sz="4" w:space="0"/>
              <w:right w:val="single" w:color="auto" w:sz="4" w:space="0"/>
            </w:tcBorders>
            <w:vAlign w:val="center"/>
          </w:tcPr>
          <w:p>
            <w:pPr>
              <w:spacing w:after="156" w:afterLines="50" w:line="280" w:lineRule="exact"/>
              <w:jc w:val="left"/>
              <w:rPr>
                <w:rFonts w:ascii="宋体" w:hAnsi="宋体" w:cs="宋体"/>
                <w:kern w:val="0"/>
                <w:szCs w:val="21"/>
              </w:rPr>
            </w:pPr>
            <w:r>
              <w:rPr>
                <w:rFonts w:hint="eastAsia" w:ascii="宋体" w:hAnsi="宋体" w:cs="宋体"/>
                <w:kern w:val="0"/>
                <w:szCs w:val="21"/>
              </w:rPr>
              <w:t>投标人近三年（2016年1月1日至本项目招标公告发布之日，以合同签订时间为准）完成过的</w:t>
            </w:r>
            <w:r>
              <w:rPr>
                <w:rFonts w:hint="eastAsia" w:ascii="宋体" w:hAnsi="宋体" w:cs="宋体"/>
                <w:b/>
                <w:kern w:val="0"/>
                <w:szCs w:val="21"/>
              </w:rPr>
              <w:t>同类业绩项目</w:t>
            </w:r>
            <w:r>
              <w:rPr>
                <w:rFonts w:hint="eastAsia" w:ascii="宋体" w:hAnsi="宋体" w:cs="宋体"/>
                <w:kern w:val="0"/>
                <w:szCs w:val="21"/>
              </w:rPr>
              <w:t>，提供一个</w:t>
            </w:r>
            <w:r>
              <w:rPr>
                <w:rFonts w:hint="eastAsia" w:ascii="宋体" w:hAnsi="宋体" w:cs="宋体"/>
                <w:b/>
                <w:kern w:val="0"/>
                <w:szCs w:val="21"/>
              </w:rPr>
              <w:t>同类业绩项目</w:t>
            </w:r>
            <w:r>
              <w:rPr>
                <w:rFonts w:hint="eastAsia" w:ascii="宋体" w:hAnsi="宋体" w:cs="宋体"/>
                <w:kern w:val="0"/>
                <w:szCs w:val="21"/>
              </w:rPr>
              <w:t>得1分，满分为2分。</w:t>
            </w:r>
          </w:p>
          <w:p>
            <w:pPr>
              <w:spacing w:line="280" w:lineRule="exact"/>
              <w:jc w:val="left"/>
              <w:rPr>
                <w:rFonts w:ascii="宋体" w:hAnsi="宋体"/>
                <w:szCs w:val="21"/>
              </w:rPr>
            </w:pPr>
            <w:r>
              <w:rPr>
                <w:rFonts w:hint="eastAsia" w:ascii="宋体" w:hAnsi="宋体" w:cs="宋体"/>
                <w:b/>
                <w:szCs w:val="21"/>
              </w:rPr>
              <w:t>注：要求提供中标通知书或合同关键页复印件加盖投标人公章为准。评分中出现无证明资料或专家无法凭所提供资料判断是否得分的情况，一律作不得分处理。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621" w:type="dxa"/>
            <w:vMerge w:val="continue"/>
            <w:tcBorders>
              <w:left w:val="single" w:color="auto" w:sz="4" w:space="0"/>
              <w:right w:val="single" w:color="auto" w:sz="4" w:space="0"/>
            </w:tcBorders>
            <w:vAlign w:val="center"/>
          </w:tcPr>
          <w:p>
            <w:pPr>
              <w:spacing w:line="280" w:lineRule="exact"/>
              <w:jc w:val="center"/>
              <w:rPr>
                <w:rFonts w:ascii="宋体" w:hAnsi="宋体"/>
                <w:szCs w:val="21"/>
                <w:highlight w:val="yellow"/>
              </w:rPr>
            </w:pPr>
          </w:p>
        </w:tc>
        <w:tc>
          <w:tcPr>
            <w:tcW w:w="52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2</w:t>
            </w:r>
          </w:p>
        </w:tc>
        <w:tc>
          <w:tcPr>
            <w:tcW w:w="10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服务</w:t>
            </w:r>
          </w:p>
          <w:p>
            <w:pPr>
              <w:spacing w:line="280" w:lineRule="exact"/>
              <w:jc w:val="center"/>
              <w:rPr>
                <w:rFonts w:ascii="宋体" w:hAnsi="宋体"/>
                <w:szCs w:val="21"/>
              </w:rPr>
            </w:pPr>
            <w:r>
              <w:rPr>
                <w:rFonts w:hint="eastAsia" w:ascii="宋体" w:hAnsi="宋体"/>
                <w:szCs w:val="21"/>
              </w:rPr>
              <w:t>网点</w:t>
            </w:r>
          </w:p>
        </w:tc>
        <w:tc>
          <w:tcPr>
            <w:tcW w:w="61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ascii="宋体" w:hAnsi="宋体"/>
                <w:szCs w:val="21"/>
              </w:rPr>
              <w:t>2</w:t>
            </w:r>
          </w:p>
        </w:tc>
        <w:tc>
          <w:tcPr>
            <w:tcW w:w="8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专家</w:t>
            </w:r>
          </w:p>
          <w:p>
            <w:pPr>
              <w:spacing w:line="280" w:lineRule="exact"/>
              <w:jc w:val="center"/>
              <w:rPr>
                <w:rFonts w:ascii="宋体" w:hAnsi="宋体"/>
                <w:szCs w:val="21"/>
              </w:rPr>
            </w:pPr>
            <w:r>
              <w:rPr>
                <w:rFonts w:hint="eastAsia" w:ascii="宋体" w:hAnsi="宋体"/>
                <w:szCs w:val="21"/>
              </w:rPr>
              <w:t>打分</w:t>
            </w:r>
          </w:p>
        </w:tc>
        <w:tc>
          <w:tcPr>
            <w:tcW w:w="4768" w:type="dxa"/>
            <w:tcBorders>
              <w:top w:val="single" w:color="auto" w:sz="4" w:space="0"/>
              <w:left w:val="single" w:color="auto" w:sz="4" w:space="0"/>
              <w:bottom w:val="single" w:color="auto" w:sz="4" w:space="0"/>
              <w:right w:val="single" w:color="auto" w:sz="4" w:space="0"/>
            </w:tcBorders>
          </w:tcPr>
          <w:p>
            <w:pPr>
              <w:spacing w:line="280" w:lineRule="exact"/>
              <w:jc w:val="left"/>
              <w:rPr>
                <w:rFonts w:ascii="宋体" w:hAnsi="宋体"/>
                <w:szCs w:val="21"/>
              </w:rPr>
            </w:pPr>
            <w:r>
              <w:rPr>
                <w:rFonts w:hint="eastAsia" w:ascii="宋体" w:hAnsi="宋体"/>
                <w:szCs w:val="21"/>
              </w:rPr>
              <w:t>1、深圳企业或非深圳企业，但在深圳市有合法注册的分公司等机构的，得2分；</w:t>
            </w:r>
          </w:p>
          <w:p>
            <w:pPr>
              <w:spacing w:line="280" w:lineRule="exact"/>
              <w:jc w:val="left"/>
              <w:rPr>
                <w:rFonts w:ascii="宋体" w:hAnsi="宋体"/>
                <w:szCs w:val="21"/>
              </w:rPr>
            </w:pPr>
            <w:r>
              <w:rPr>
                <w:rFonts w:hint="eastAsia" w:ascii="宋体" w:hAnsi="宋体"/>
                <w:szCs w:val="21"/>
              </w:rPr>
              <w:t>2、广东省内企业或非广东省内企业，但在广东省内有合法注册的分公司等机构的，得1分；其它不得分。</w:t>
            </w:r>
          </w:p>
          <w:p>
            <w:pPr>
              <w:spacing w:after="156" w:afterLines="50" w:line="280" w:lineRule="exact"/>
              <w:jc w:val="left"/>
              <w:rPr>
                <w:rFonts w:ascii="宋体" w:hAnsi="宋体"/>
                <w:szCs w:val="21"/>
              </w:rPr>
            </w:pPr>
            <w:r>
              <w:rPr>
                <w:rFonts w:hint="eastAsia" w:ascii="宋体" w:hAnsi="宋体"/>
                <w:szCs w:val="21"/>
              </w:rPr>
              <w:t>以上2项不累计加分，满分</w:t>
            </w:r>
            <w:r>
              <w:rPr>
                <w:rFonts w:ascii="宋体" w:hAnsi="宋体"/>
                <w:szCs w:val="21"/>
              </w:rPr>
              <w:t>2</w:t>
            </w:r>
            <w:r>
              <w:rPr>
                <w:rFonts w:hint="eastAsia" w:ascii="宋体" w:hAnsi="宋体"/>
                <w:szCs w:val="21"/>
              </w:rPr>
              <w:t>分。</w:t>
            </w:r>
          </w:p>
          <w:p>
            <w:pPr>
              <w:spacing w:line="280" w:lineRule="exact"/>
              <w:jc w:val="left"/>
              <w:rPr>
                <w:rFonts w:ascii="宋体" w:hAnsi="宋体" w:cs="宋体"/>
                <w:b/>
                <w:bCs/>
                <w:szCs w:val="21"/>
              </w:rPr>
            </w:pPr>
            <w:r>
              <w:rPr>
                <w:rFonts w:hint="eastAsia" w:ascii="宋体" w:hAnsi="宋体" w:cs="宋体"/>
                <w:b/>
                <w:bCs/>
                <w:szCs w:val="21"/>
              </w:rPr>
              <w:t>注：须在投标文件中就设立的机构类型进行说明，并提供机构营业执照复印件，原件备查；否则不得分。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21"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b/>
                <w:szCs w:val="21"/>
              </w:rPr>
            </w:pPr>
            <w:r>
              <w:rPr>
                <w:rFonts w:hint="eastAsia" w:ascii="宋体" w:hAnsi="宋体"/>
                <w:b/>
                <w:szCs w:val="21"/>
              </w:rPr>
              <w:t>3</w:t>
            </w:r>
          </w:p>
        </w:tc>
        <w:tc>
          <w:tcPr>
            <w:tcW w:w="2997" w:type="dxa"/>
            <w:gridSpan w:val="4"/>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b/>
                <w:szCs w:val="21"/>
              </w:rPr>
            </w:pPr>
            <w:r>
              <w:rPr>
                <w:rFonts w:hint="eastAsia" w:ascii="宋体" w:hAnsi="宋体"/>
                <w:b/>
                <w:szCs w:val="21"/>
              </w:rPr>
              <w:t>诚信情况</w:t>
            </w:r>
          </w:p>
        </w:tc>
        <w:tc>
          <w:tcPr>
            <w:tcW w:w="4768"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b/>
                <w:szCs w:val="21"/>
              </w:rPr>
            </w:pPr>
            <w:r>
              <w:rPr>
                <w:rFonts w:hint="eastAsia" w:ascii="宋体" w:hAnsi="宋体"/>
                <w:b/>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21" w:type="dxa"/>
            <w:vMerge w:val="restart"/>
            <w:tcBorders>
              <w:top w:val="single" w:color="auto" w:sz="4" w:space="0"/>
              <w:left w:val="single" w:color="auto" w:sz="4" w:space="0"/>
              <w:right w:val="single" w:color="auto" w:sz="4" w:space="0"/>
            </w:tcBorders>
          </w:tcPr>
          <w:p>
            <w:pPr>
              <w:spacing w:line="280" w:lineRule="exact"/>
              <w:jc w:val="center"/>
              <w:rPr>
                <w:rFonts w:ascii="宋体" w:hAnsi="宋体"/>
                <w:szCs w:val="21"/>
              </w:rPr>
            </w:pPr>
          </w:p>
        </w:tc>
        <w:tc>
          <w:tcPr>
            <w:tcW w:w="521"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Cs w:val="21"/>
              </w:rPr>
            </w:pPr>
            <w:r>
              <w:rPr>
                <w:rFonts w:hint="eastAsia" w:ascii="宋体" w:hAnsi="宋体"/>
                <w:szCs w:val="21"/>
              </w:rPr>
              <w:t>序号</w:t>
            </w:r>
          </w:p>
        </w:tc>
        <w:tc>
          <w:tcPr>
            <w:tcW w:w="100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Cs w:val="21"/>
              </w:rPr>
            </w:pPr>
            <w:r>
              <w:rPr>
                <w:rFonts w:hint="eastAsia" w:ascii="宋体" w:hAnsi="宋体"/>
                <w:szCs w:val="21"/>
              </w:rPr>
              <w:t>评分</w:t>
            </w:r>
          </w:p>
          <w:p>
            <w:pPr>
              <w:spacing w:line="280" w:lineRule="exact"/>
              <w:jc w:val="center"/>
              <w:rPr>
                <w:rFonts w:ascii="宋体" w:hAnsi="宋体"/>
                <w:szCs w:val="21"/>
              </w:rPr>
            </w:pPr>
            <w:r>
              <w:rPr>
                <w:rFonts w:hint="eastAsia" w:ascii="宋体" w:hAnsi="宋体"/>
                <w:szCs w:val="21"/>
              </w:rPr>
              <w:t>因素</w:t>
            </w:r>
          </w:p>
        </w:tc>
        <w:tc>
          <w:tcPr>
            <w:tcW w:w="619"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Cs w:val="21"/>
              </w:rPr>
            </w:pPr>
            <w:r>
              <w:rPr>
                <w:rFonts w:hint="eastAsia" w:ascii="宋体" w:hAnsi="宋体"/>
                <w:szCs w:val="21"/>
              </w:rPr>
              <w:t>权重</w:t>
            </w:r>
          </w:p>
        </w:tc>
        <w:tc>
          <w:tcPr>
            <w:tcW w:w="853"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Cs w:val="21"/>
              </w:rPr>
            </w:pPr>
            <w:r>
              <w:rPr>
                <w:rFonts w:hint="eastAsia" w:ascii="宋体" w:hAnsi="宋体"/>
                <w:szCs w:val="21"/>
              </w:rPr>
              <w:t>评分</w:t>
            </w:r>
          </w:p>
          <w:p>
            <w:pPr>
              <w:spacing w:line="280" w:lineRule="exact"/>
              <w:jc w:val="center"/>
              <w:rPr>
                <w:rFonts w:ascii="宋体" w:hAnsi="宋体"/>
                <w:szCs w:val="21"/>
              </w:rPr>
            </w:pPr>
            <w:r>
              <w:rPr>
                <w:rFonts w:hint="eastAsia" w:ascii="宋体" w:hAnsi="宋体"/>
                <w:szCs w:val="21"/>
              </w:rPr>
              <w:t>方式</w:t>
            </w:r>
          </w:p>
        </w:tc>
        <w:tc>
          <w:tcPr>
            <w:tcW w:w="476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21" w:type="dxa"/>
            <w:vMerge w:val="continue"/>
            <w:tcBorders>
              <w:left w:val="single" w:color="auto" w:sz="4" w:space="0"/>
              <w:right w:val="single" w:color="auto" w:sz="4" w:space="0"/>
            </w:tcBorders>
          </w:tcPr>
          <w:p>
            <w:pPr>
              <w:spacing w:line="280" w:lineRule="exact"/>
              <w:jc w:val="center"/>
              <w:rPr>
                <w:rFonts w:ascii="宋体" w:hAnsi="宋体"/>
                <w:szCs w:val="21"/>
              </w:rPr>
            </w:pPr>
          </w:p>
        </w:tc>
        <w:tc>
          <w:tcPr>
            <w:tcW w:w="52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1</w:t>
            </w:r>
          </w:p>
        </w:tc>
        <w:tc>
          <w:tcPr>
            <w:tcW w:w="10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诚信</w:t>
            </w:r>
          </w:p>
          <w:p>
            <w:pPr>
              <w:spacing w:line="280" w:lineRule="exact"/>
              <w:jc w:val="center"/>
              <w:rPr>
                <w:rFonts w:ascii="宋体" w:hAnsi="宋体"/>
                <w:szCs w:val="21"/>
              </w:rPr>
            </w:pPr>
            <w:r>
              <w:rPr>
                <w:rFonts w:hint="eastAsia" w:ascii="宋体" w:hAnsi="宋体"/>
                <w:szCs w:val="21"/>
              </w:rPr>
              <w:t>评价</w:t>
            </w:r>
          </w:p>
        </w:tc>
        <w:tc>
          <w:tcPr>
            <w:tcW w:w="61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5</w:t>
            </w:r>
          </w:p>
        </w:tc>
        <w:tc>
          <w:tcPr>
            <w:tcW w:w="8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专家</w:t>
            </w:r>
          </w:p>
          <w:p>
            <w:pPr>
              <w:spacing w:line="280" w:lineRule="exact"/>
              <w:jc w:val="center"/>
              <w:rPr>
                <w:rFonts w:ascii="宋体" w:hAnsi="宋体"/>
                <w:szCs w:val="21"/>
              </w:rPr>
            </w:pPr>
            <w:r>
              <w:rPr>
                <w:rFonts w:hint="eastAsia" w:ascii="宋体" w:hAnsi="宋体"/>
                <w:szCs w:val="21"/>
              </w:rPr>
              <w:t>打分</w:t>
            </w:r>
          </w:p>
        </w:tc>
        <w:tc>
          <w:tcPr>
            <w:tcW w:w="4768"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sz w:val="20"/>
                <w:szCs w:val="20"/>
              </w:rPr>
            </w:pPr>
            <w:r>
              <w:rPr>
                <w:rFonts w:hint="eastAsia" w:ascii="宋体" w:hAnsi="宋体"/>
                <w:sz w:val="20"/>
                <w:szCs w:val="20"/>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w:t>
            </w:r>
            <w:r>
              <w:rPr>
                <w:rFonts w:hint="eastAsia" w:ascii="宋体" w:hAnsi="宋体"/>
                <w:b/>
                <w:sz w:val="20"/>
                <w:szCs w:val="20"/>
              </w:rPr>
              <w:t>投标人无需提供任何证明材料，由工作人员向评委会提供相关信息。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21" w:type="dxa"/>
            <w:vMerge w:val="continue"/>
            <w:tcBorders>
              <w:left w:val="single" w:color="auto" w:sz="4" w:space="0"/>
              <w:right w:val="single" w:color="auto" w:sz="4" w:space="0"/>
            </w:tcBorders>
          </w:tcPr>
          <w:p>
            <w:pPr>
              <w:spacing w:line="280" w:lineRule="exact"/>
              <w:jc w:val="center"/>
              <w:rPr>
                <w:rFonts w:ascii="宋体" w:hAnsi="宋体"/>
                <w:szCs w:val="21"/>
              </w:rPr>
            </w:pPr>
          </w:p>
        </w:tc>
        <w:tc>
          <w:tcPr>
            <w:tcW w:w="52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2</w:t>
            </w:r>
          </w:p>
        </w:tc>
        <w:tc>
          <w:tcPr>
            <w:tcW w:w="10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履约评价情况</w:t>
            </w:r>
          </w:p>
        </w:tc>
        <w:tc>
          <w:tcPr>
            <w:tcW w:w="61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2</w:t>
            </w:r>
          </w:p>
        </w:tc>
        <w:tc>
          <w:tcPr>
            <w:tcW w:w="8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专家</w:t>
            </w:r>
          </w:p>
          <w:p>
            <w:pPr>
              <w:spacing w:line="280" w:lineRule="exact"/>
              <w:jc w:val="center"/>
              <w:rPr>
                <w:rFonts w:ascii="宋体" w:hAnsi="宋体"/>
                <w:szCs w:val="21"/>
              </w:rPr>
            </w:pPr>
            <w:r>
              <w:rPr>
                <w:rFonts w:hint="eastAsia" w:ascii="宋体" w:hAnsi="宋体"/>
                <w:szCs w:val="21"/>
              </w:rPr>
              <w:t>打分</w:t>
            </w:r>
          </w:p>
        </w:tc>
        <w:tc>
          <w:tcPr>
            <w:tcW w:w="4768"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sz w:val="20"/>
                <w:szCs w:val="20"/>
              </w:rPr>
            </w:pPr>
            <w:r>
              <w:rPr>
                <w:rFonts w:hint="eastAsia" w:ascii="宋体" w:hAnsi="宋体"/>
                <w:sz w:val="20"/>
                <w:szCs w:val="20"/>
              </w:rPr>
              <w:t>根据深圳市政府采购中心项目履约情况现场抽检结果，投标截止日前一年内（以深圳市政府采购中心网站《关于给予供应商履约评价差的函》的落款日期为准），供应商履约评价出现评价为“差”的，本项不得分。未评价为“差”的，得满分。</w:t>
            </w:r>
            <w:r>
              <w:rPr>
                <w:rFonts w:hint="eastAsia" w:ascii="宋体" w:hAnsi="宋体"/>
                <w:b/>
                <w:sz w:val="20"/>
                <w:szCs w:val="20"/>
              </w:rPr>
              <w:t>投标人无需提供任何证明材料，由工作人员向评委会提供相关信息。</w:t>
            </w:r>
          </w:p>
        </w:tc>
      </w:tr>
    </w:tbl>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4"/>
        <w:spacing w:before="260" w:after="260" w:line="360" w:lineRule="auto"/>
        <w:rPr>
          <w:rFonts w:asciiTheme="minorEastAsia" w:hAnsiTheme="minorEastAsia" w:eastAsiaTheme="minorEastAsia"/>
          <w:color w:val="000000" w:themeColor="text1"/>
          <w14:textFill>
            <w14:solidFill>
              <w14:schemeClr w14:val="tx1"/>
            </w14:solidFill>
          </w14:textFill>
        </w:rPr>
      </w:pPr>
      <w:bookmarkStart w:id="69" w:name="_Toc28226"/>
      <w:bookmarkStart w:id="70" w:name="_Toc4843"/>
      <w:bookmarkStart w:id="71" w:name="_Toc3049"/>
      <w:bookmarkStart w:id="72" w:name="_Toc8047218"/>
      <w:r>
        <w:rPr>
          <w:rFonts w:hint="eastAsia" w:asciiTheme="minorEastAsia" w:hAnsiTheme="minorEastAsia" w:eastAsiaTheme="minorEastAsia"/>
          <w:color w:val="000000" w:themeColor="text1"/>
          <w14:textFill>
            <w14:solidFill>
              <w14:schemeClr w14:val="tx1"/>
            </w14:solidFill>
          </w14:textFill>
        </w:rPr>
        <w:t>1. 资格审查</w:t>
      </w:r>
      <w:bookmarkEnd w:id="69"/>
      <w:bookmarkEnd w:id="70"/>
      <w:bookmarkEnd w:id="71"/>
      <w:bookmarkEnd w:id="72"/>
    </w:p>
    <w:p>
      <w:pPr>
        <w:pStyle w:val="6"/>
        <w:spacing w:line="360" w:lineRule="auto"/>
        <w:rPr>
          <w:rFonts w:asciiTheme="minorEastAsia" w:hAnsiTheme="minorEastAsia" w:eastAsiaTheme="minorEastAsia"/>
          <w:color w:val="000000" w:themeColor="text1"/>
          <w14:textFill>
            <w14:solidFill>
              <w14:schemeClr w14:val="tx1"/>
            </w14:solidFill>
          </w14:textFill>
        </w:rPr>
      </w:pPr>
      <w:bookmarkStart w:id="73" w:name="_Toc19878"/>
      <w:bookmarkStart w:id="74" w:name="_Toc8047219"/>
      <w:bookmarkStart w:id="75" w:name="_Toc32389"/>
      <w:bookmarkStart w:id="76" w:name="_Toc30894"/>
      <w:r>
        <w:rPr>
          <w:rFonts w:hint="eastAsia" w:asciiTheme="minorEastAsia" w:hAnsiTheme="minorEastAsia" w:eastAsiaTheme="minorEastAsia"/>
          <w:color w:val="000000" w:themeColor="text1"/>
          <w14:textFill>
            <w14:solidFill>
              <w14:schemeClr w14:val="tx1"/>
            </w14:solidFill>
          </w14:textFill>
        </w:rPr>
        <w:t>1.1 资格审查的主体</w:t>
      </w:r>
      <w:bookmarkEnd w:id="73"/>
      <w:bookmarkEnd w:id="74"/>
      <w:bookmarkEnd w:id="75"/>
      <w:bookmarkEnd w:id="76"/>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公开招标采购项目开标结束后，采购单位法对投标人的资格进行审查。</w:t>
      </w:r>
    </w:p>
    <w:p>
      <w:pPr>
        <w:pStyle w:val="6"/>
        <w:spacing w:before="260" w:after="260" w:line="360" w:lineRule="auto"/>
        <w:rPr>
          <w:rFonts w:asciiTheme="minorEastAsia" w:hAnsiTheme="minorEastAsia" w:eastAsiaTheme="minorEastAsia"/>
          <w:color w:val="000000" w:themeColor="text1"/>
          <w14:textFill>
            <w14:solidFill>
              <w14:schemeClr w14:val="tx1"/>
            </w14:solidFill>
          </w14:textFill>
        </w:rPr>
      </w:pPr>
      <w:bookmarkStart w:id="77" w:name="_Toc27325"/>
      <w:bookmarkStart w:id="78" w:name="_Toc3402"/>
      <w:bookmarkStart w:id="79" w:name="_Toc23331"/>
      <w:bookmarkStart w:id="80" w:name="_Toc8047220"/>
      <w:r>
        <w:rPr>
          <w:rFonts w:hint="eastAsia" w:asciiTheme="minorEastAsia" w:hAnsiTheme="minorEastAsia" w:eastAsiaTheme="minorEastAsia"/>
          <w:color w:val="000000" w:themeColor="text1"/>
          <w14:textFill>
            <w14:solidFill>
              <w14:schemeClr w14:val="tx1"/>
            </w14:solidFill>
          </w14:textFill>
        </w:rPr>
        <w:t>1.2资格审查表</w:t>
      </w:r>
      <w:bookmarkEnd w:id="77"/>
      <w:bookmarkEnd w:id="78"/>
      <w:bookmarkEnd w:id="79"/>
      <w:bookmarkEnd w:id="80"/>
    </w:p>
    <w:p>
      <w:pPr>
        <w:spacing w:line="360" w:lineRule="auto"/>
        <w:ind w:firstLine="359" w:firstLineChars="17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资格审查表见前附表（一）。资格审查表中任意一项内容不符合的，投标无效。</w:t>
      </w:r>
    </w:p>
    <w:p>
      <w:pPr>
        <w:pStyle w:val="6"/>
        <w:spacing w:before="260" w:after="260" w:line="360" w:lineRule="auto"/>
        <w:rPr>
          <w:rFonts w:asciiTheme="minorEastAsia" w:hAnsiTheme="minorEastAsia" w:eastAsiaTheme="minorEastAsia"/>
          <w:color w:val="000000" w:themeColor="text1"/>
          <w14:textFill>
            <w14:solidFill>
              <w14:schemeClr w14:val="tx1"/>
            </w14:solidFill>
          </w14:textFill>
        </w:rPr>
      </w:pPr>
      <w:bookmarkStart w:id="81" w:name="_Toc8047221"/>
      <w:bookmarkStart w:id="82" w:name="_Toc11386"/>
      <w:bookmarkStart w:id="83" w:name="_Toc8357"/>
      <w:bookmarkStart w:id="84" w:name="_Toc5407"/>
      <w:r>
        <w:rPr>
          <w:rFonts w:hint="eastAsia" w:asciiTheme="minorEastAsia" w:hAnsiTheme="minorEastAsia" w:eastAsiaTheme="minorEastAsia"/>
          <w:color w:val="000000" w:themeColor="text1"/>
          <w14:textFill>
            <w14:solidFill>
              <w14:schemeClr w14:val="tx1"/>
            </w14:solidFill>
          </w14:textFill>
        </w:rPr>
        <w:t>1.3合格投标人数量</w:t>
      </w:r>
      <w:bookmarkEnd w:id="81"/>
      <w:bookmarkEnd w:id="82"/>
      <w:bookmarkEnd w:id="83"/>
      <w:bookmarkEnd w:id="84"/>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通过资格审查的合格投标人不足3家的，不得评标。</w:t>
      </w:r>
    </w:p>
    <w:p>
      <w:pPr>
        <w:pStyle w:val="4"/>
        <w:spacing w:before="260" w:after="260" w:line="360" w:lineRule="auto"/>
        <w:rPr>
          <w:rFonts w:asciiTheme="minorEastAsia" w:hAnsiTheme="minorEastAsia" w:eastAsiaTheme="minorEastAsia"/>
          <w:color w:val="000000" w:themeColor="text1"/>
          <w14:textFill>
            <w14:solidFill>
              <w14:schemeClr w14:val="tx1"/>
            </w14:solidFill>
          </w14:textFill>
        </w:rPr>
      </w:pPr>
      <w:bookmarkStart w:id="85" w:name="_Toc8047222"/>
      <w:bookmarkStart w:id="86" w:name="_Toc3457"/>
      <w:bookmarkStart w:id="87" w:name="_Toc900"/>
      <w:bookmarkStart w:id="88" w:name="_Toc30357"/>
      <w:r>
        <w:rPr>
          <w:rFonts w:hint="eastAsia" w:asciiTheme="minorEastAsia" w:hAnsiTheme="minorEastAsia" w:eastAsiaTheme="minorEastAsia"/>
          <w:color w:val="000000" w:themeColor="text1"/>
          <w14:textFill>
            <w14:solidFill>
              <w14:schemeClr w14:val="tx1"/>
            </w14:solidFill>
          </w14:textFill>
        </w:rPr>
        <w:t>2. 符合性审查</w:t>
      </w:r>
      <w:bookmarkEnd w:id="85"/>
      <w:bookmarkEnd w:id="86"/>
      <w:bookmarkEnd w:id="87"/>
      <w:bookmarkEnd w:id="88"/>
    </w:p>
    <w:p>
      <w:pPr>
        <w:pStyle w:val="6"/>
        <w:spacing w:line="360" w:lineRule="auto"/>
        <w:rPr>
          <w:rFonts w:asciiTheme="minorEastAsia" w:hAnsiTheme="minorEastAsia" w:eastAsiaTheme="minorEastAsia"/>
          <w:color w:val="000000" w:themeColor="text1"/>
          <w14:textFill>
            <w14:solidFill>
              <w14:schemeClr w14:val="tx1"/>
            </w14:solidFill>
          </w14:textFill>
        </w:rPr>
      </w:pPr>
      <w:bookmarkStart w:id="89" w:name="_Toc600"/>
      <w:bookmarkStart w:id="90" w:name="_Toc8047223"/>
      <w:bookmarkStart w:id="91" w:name="_Toc16316"/>
      <w:bookmarkStart w:id="92" w:name="_Toc19595"/>
      <w:r>
        <w:rPr>
          <w:rFonts w:hint="eastAsia" w:asciiTheme="minorEastAsia" w:hAnsiTheme="minorEastAsia" w:eastAsiaTheme="minorEastAsia"/>
          <w:color w:val="000000" w:themeColor="text1"/>
          <w14:textFill>
            <w14:solidFill>
              <w14:schemeClr w14:val="tx1"/>
            </w14:solidFill>
          </w14:textFill>
        </w:rPr>
        <w:t>2.1符合性审查的原则</w:t>
      </w:r>
      <w:bookmarkEnd w:id="89"/>
      <w:bookmarkEnd w:id="90"/>
      <w:bookmarkEnd w:id="91"/>
      <w:bookmarkEnd w:id="92"/>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2.1.1评标委员会对符合资格的投标人的投标文件进行符合性审查，以确定其是否满足招标文件的实质性要求。</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2.1.2评标委员会将审查投标文件是否完整、有无计算上的错误，总体编排是否有序、文件签署是否合格、投标人是否提交了投标保证金等（招标文件有约定不收取的除外）。</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2.1.3评标委员会将审查每份投标文件是否实质上响应了招标文件的要求。实质上响应的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投标人的竞争地位产生不公正的影响。评标委员会决定投标文件的响应性只根据投标文件本身的内容，而不寻求外部的证据。</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2.1.4如果投标文件实质上没有响应招标文件要求，其投标按无效投标处理。投标人不得通过修正或撤销不合要求的偏离或保留从而使其投标成为实质上响应的投标。</w:t>
      </w:r>
    </w:p>
    <w:p>
      <w:pPr>
        <w:pStyle w:val="6"/>
        <w:spacing w:before="260" w:after="260" w:line="360" w:lineRule="auto"/>
        <w:rPr>
          <w:rFonts w:asciiTheme="minorEastAsia" w:hAnsiTheme="minorEastAsia" w:eastAsiaTheme="minorEastAsia"/>
          <w:color w:val="000000" w:themeColor="text1"/>
          <w14:textFill>
            <w14:solidFill>
              <w14:schemeClr w14:val="tx1"/>
            </w14:solidFill>
          </w14:textFill>
        </w:rPr>
      </w:pPr>
      <w:bookmarkStart w:id="93" w:name="_Toc8047224"/>
      <w:bookmarkStart w:id="94" w:name="_Toc15822"/>
      <w:bookmarkStart w:id="95" w:name="_Toc25091"/>
      <w:bookmarkStart w:id="96" w:name="_Toc29829"/>
      <w:r>
        <w:rPr>
          <w:rFonts w:hint="eastAsia" w:asciiTheme="minorEastAsia" w:hAnsiTheme="minorEastAsia" w:eastAsiaTheme="minorEastAsia"/>
          <w:color w:val="000000" w:themeColor="text1"/>
          <w14:textFill>
            <w14:solidFill>
              <w14:schemeClr w14:val="tx1"/>
            </w14:solidFill>
          </w14:textFill>
        </w:rPr>
        <w:t>2.2澄清</w:t>
      </w:r>
      <w:r>
        <w:rPr>
          <w:rFonts w:asciiTheme="minorEastAsia" w:hAnsiTheme="minorEastAsia" w:eastAsiaTheme="minorEastAsia"/>
          <w:color w:val="000000" w:themeColor="text1"/>
          <w14:textFill>
            <w14:solidFill>
              <w14:schemeClr w14:val="tx1"/>
            </w14:solidFill>
          </w14:textFill>
        </w:rPr>
        <w:t>、说明或者补正</w:t>
      </w:r>
      <w:bookmarkEnd w:id="93"/>
      <w:bookmarkEnd w:id="94"/>
      <w:bookmarkEnd w:id="95"/>
      <w:bookmarkEnd w:id="96"/>
    </w:p>
    <w:p>
      <w:pPr>
        <w:spacing w:line="360" w:lineRule="auto"/>
        <w:ind w:firstLine="359" w:firstLineChars="17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2.2.1</w:t>
      </w:r>
      <w:r>
        <w:rPr>
          <w:rFonts w:asciiTheme="minorEastAsia" w:hAnsiTheme="minorEastAsia" w:eastAsiaTheme="minorEastAsia"/>
          <w:color w:val="000000" w:themeColor="text1"/>
          <w14:textFill>
            <w14:solidFill>
              <w14:schemeClr w14:val="tx1"/>
            </w14:solidFill>
          </w14:textFill>
        </w:rPr>
        <w:t>对于投标文件中含义不明确、同类问题表述不一致或者有明显文字和计算错误的内容，评标委员会以书面形式要求投标人作出必要的澄清、说明或者补正。</w:t>
      </w:r>
    </w:p>
    <w:p>
      <w:pPr>
        <w:spacing w:line="360" w:lineRule="auto"/>
        <w:ind w:firstLine="359" w:firstLineChars="17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2.2.2</w:t>
      </w:r>
      <w:r>
        <w:rPr>
          <w:rFonts w:asciiTheme="minorEastAsia" w:hAnsiTheme="minorEastAsia" w:eastAsiaTheme="minorEastAsia"/>
          <w:color w:val="000000" w:themeColor="text1"/>
          <w14:textFill>
            <w14:solidFill>
              <w14:schemeClr w14:val="tx1"/>
            </w14:solidFill>
          </w14:textFill>
        </w:rPr>
        <w:t>投标人的澄清、说明或者补正应当采用书面形式，并加盖公章，或者由法定代表人（单位负责人）或其</w:t>
      </w:r>
      <w:r>
        <w:rPr>
          <w:rFonts w:hint="eastAsia" w:asciiTheme="minorEastAsia" w:hAnsiTheme="minorEastAsia" w:eastAsiaTheme="minorEastAsia"/>
          <w:color w:val="000000" w:themeColor="text1"/>
          <w14:textFill>
            <w14:solidFill>
              <w14:schemeClr w14:val="tx1"/>
            </w14:solidFill>
          </w14:textFill>
        </w:rPr>
        <w:t>授权的代表签字。投标人的澄清、说明或者补正不得超出投标文件的范围或者改变投标文件的实质性内容。</w:t>
      </w:r>
    </w:p>
    <w:p>
      <w:pPr>
        <w:spacing w:line="360" w:lineRule="auto"/>
        <w:rPr>
          <w:rFonts w:asciiTheme="minorEastAsia" w:hAnsiTheme="minorEastAsia" w:eastAsiaTheme="minorEastAsia"/>
          <w:color w:val="000000" w:themeColor="text1"/>
          <w14:textFill>
            <w14:solidFill>
              <w14:schemeClr w14:val="tx1"/>
            </w14:solidFill>
          </w14:textFill>
        </w:rPr>
      </w:pPr>
    </w:p>
    <w:p>
      <w:pPr>
        <w:pStyle w:val="6"/>
        <w:spacing w:before="260" w:after="260" w:line="360" w:lineRule="auto"/>
        <w:rPr>
          <w:rFonts w:asciiTheme="minorEastAsia" w:hAnsiTheme="minorEastAsia" w:eastAsiaTheme="minorEastAsia"/>
          <w:color w:val="000000" w:themeColor="text1"/>
          <w14:textFill>
            <w14:solidFill>
              <w14:schemeClr w14:val="tx1"/>
            </w14:solidFill>
          </w14:textFill>
        </w:rPr>
      </w:pPr>
      <w:bookmarkStart w:id="97" w:name="_Toc3624"/>
      <w:bookmarkStart w:id="98" w:name="_Toc4893"/>
      <w:bookmarkStart w:id="99" w:name="_Toc676"/>
      <w:bookmarkStart w:id="100" w:name="_Toc8047225"/>
      <w:r>
        <w:rPr>
          <w:rFonts w:hint="eastAsia" w:asciiTheme="minorEastAsia" w:hAnsiTheme="minorEastAsia" w:eastAsiaTheme="minorEastAsia"/>
          <w:color w:val="000000" w:themeColor="text1"/>
          <w14:textFill>
            <w14:solidFill>
              <w14:schemeClr w14:val="tx1"/>
            </w14:solidFill>
          </w14:textFill>
        </w:rPr>
        <w:t>2.3投标报价前后不一致的修正</w:t>
      </w:r>
      <w:bookmarkEnd w:id="97"/>
      <w:bookmarkEnd w:id="98"/>
      <w:bookmarkEnd w:id="99"/>
      <w:bookmarkEnd w:id="100"/>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2.3.1投标文件报价出现前后不一致的，按照下列规定修正：</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（一）投标文件中开标一览表内容与投标文件中相应内容不一致的，以开标一览表为准；</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（二）大写金额和小写金额不一致的，以大写金额为准；</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（三）单价金额小数点或者百分比有明显错位的，以开标一览表的总价为准，并修改单价；</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（四）总价金额与按单价汇总金额不一致的，以单价金额计算结果为准。</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2.3.2同时出现两种以上不一致的，按照上述顺序修正。修正后的报价经投标人确认后产生约束力，投标人不确认的，其投标无效。</w:t>
      </w:r>
    </w:p>
    <w:p>
      <w:pPr>
        <w:pStyle w:val="6"/>
        <w:spacing w:before="260" w:after="260" w:line="360" w:lineRule="auto"/>
        <w:rPr>
          <w:rFonts w:asciiTheme="minorEastAsia" w:hAnsiTheme="minorEastAsia" w:eastAsiaTheme="minorEastAsia"/>
          <w:color w:val="000000" w:themeColor="text1"/>
          <w14:textFill>
            <w14:solidFill>
              <w14:schemeClr w14:val="tx1"/>
            </w14:solidFill>
          </w14:textFill>
        </w:rPr>
      </w:pPr>
      <w:bookmarkStart w:id="101" w:name="_Toc30577"/>
      <w:bookmarkStart w:id="102" w:name="_Toc25306"/>
      <w:bookmarkStart w:id="103" w:name="_Toc9620"/>
      <w:bookmarkStart w:id="104" w:name="_Toc8047226"/>
      <w:r>
        <w:rPr>
          <w:rFonts w:hint="eastAsia" w:asciiTheme="minorEastAsia" w:hAnsiTheme="minorEastAsia" w:eastAsiaTheme="minorEastAsia"/>
          <w:color w:val="000000" w:themeColor="text1"/>
          <w14:textFill>
            <w14:solidFill>
              <w14:schemeClr w14:val="tx1"/>
            </w14:solidFill>
          </w14:textFill>
        </w:rPr>
        <w:t>2.4投标报价缺漏项的修正</w:t>
      </w:r>
      <w:bookmarkEnd w:id="101"/>
      <w:bookmarkEnd w:id="102"/>
      <w:bookmarkEnd w:id="103"/>
      <w:bookmarkEnd w:id="104"/>
    </w:p>
    <w:p>
      <w:pPr>
        <w:numPr>
          <w:ilvl w:val="255"/>
          <w:numId w:val="0"/>
        </w:num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投标报价缺漏项将按以下方法修正：</w:t>
      </w:r>
    </w:p>
    <w:p>
      <w:pPr>
        <w:numPr>
          <w:ilvl w:val="255"/>
          <w:numId w:val="0"/>
        </w:num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2.4.1以除该投标人之外的，所有有效投标中缺漏项内容最高报价为基数计算缺漏项金额，金额大于或等于该投标人投标总价的1%时，视为严重投标缺漏项，该投标无效。</w:t>
      </w:r>
    </w:p>
    <w:p>
      <w:pPr>
        <w:numPr>
          <w:ilvl w:val="255"/>
          <w:numId w:val="0"/>
        </w:num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2.4.2缺漏项金额小于该投标人投标总价的1%时：</w:t>
      </w:r>
    </w:p>
    <w:p>
      <w:pPr>
        <w:numPr>
          <w:ilvl w:val="255"/>
          <w:numId w:val="0"/>
        </w:num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评标时，该投标人评标价按如下方法计算：</w:t>
      </w:r>
    </w:p>
    <w:p>
      <w:pPr>
        <w:numPr>
          <w:ilvl w:val="255"/>
          <w:numId w:val="0"/>
        </w:num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评标价=该投标人投标价+所有有效投标中缺漏项内容最高报价</w:t>
      </w:r>
    </w:p>
    <w:p>
      <w:pPr>
        <w:numPr>
          <w:ilvl w:val="255"/>
          <w:numId w:val="0"/>
        </w:num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以修正过的评标价作为其价格分计算基础。</w:t>
      </w:r>
    </w:p>
    <w:p>
      <w:pPr>
        <w:numPr>
          <w:ilvl w:val="255"/>
          <w:numId w:val="0"/>
        </w:num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若该供应商中标，合同价格按其投标价格，视为其投标总价已包括缺漏项内容，不得增加。如果投标人不接受以上修正方法，投标无效。</w:t>
      </w:r>
    </w:p>
    <w:p>
      <w:pPr>
        <w:numPr>
          <w:ilvl w:val="255"/>
          <w:numId w:val="0"/>
        </w:num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2.4.3缺漏项修正后，如该投标人符合政府采购政策的，不影响其享受评审中价格扣除。</w:t>
      </w:r>
    </w:p>
    <w:p>
      <w:pPr>
        <w:pStyle w:val="6"/>
        <w:spacing w:before="260" w:after="260" w:line="360" w:lineRule="auto"/>
        <w:rPr>
          <w:rFonts w:asciiTheme="minorEastAsia" w:hAnsiTheme="minorEastAsia" w:eastAsiaTheme="minorEastAsia"/>
          <w:color w:val="000000" w:themeColor="text1"/>
          <w14:textFill>
            <w14:solidFill>
              <w14:schemeClr w14:val="tx1"/>
            </w14:solidFill>
          </w14:textFill>
        </w:rPr>
      </w:pPr>
      <w:bookmarkStart w:id="105" w:name="_Toc30329"/>
      <w:bookmarkStart w:id="106" w:name="_Toc25934"/>
      <w:bookmarkStart w:id="107" w:name="_Toc27061"/>
      <w:bookmarkStart w:id="108" w:name="_Toc8047227"/>
      <w:r>
        <w:rPr>
          <w:rFonts w:hint="eastAsia" w:asciiTheme="minorEastAsia" w:hAnsiTheme="minorEastAsia" w:eastAsiaTheme="minorEastAsia"/>
          <w:color w:val="000000" w:themeColor="text1"/>
          <w14:textFill>
            <w14:solidFill>
              <w14:schemeClr w14:val="tx1"/>
            </w14:solidFill>
          </w14:textFill>
        </w:rPr>
        <w:t>2.5异常低价</w:t>
      </w:r>
      <w:bookmarkEnd w:id="105"/>
      <w:bookmarkEnd w:id="106"/>
      <w:bookmarkEnd w:id="107"/>
      <w:bookmarkEnd w:id="108"/>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6"/>
        <w:spacing w:before="260" w:after="260" w:line="360" w:lineRule="auto"/>
        <w:rPr>
          <w:rFonts w:asciiTheme="minorEastAsia" w:hAnsiTheme="minorEastAsia" w:eastAsiaTheme="minorEastAsia"/>
          <w:color w:val="000000" w:themeColor="text1"/>
          <w14:textFill>
            <w14:solidFill>
              <w14:schemeClr w14:val="tx1"/>
            </w14:solidFill>
          </w14:textFill>
        </w:rPr>
      </w:pPr>
      <w:bookmarkStart w:id="109" w:name="_Toc31131"/>
      <w:bookmarkStart w:id="110" w:name="_Toc8047228"/>
      <w:bookmarkStart w:id="111" w:name="_Toc15903"/>
      <w:bookmarkStart w:id="112" w:name="_Toc962"/>
      <w:r>
        <w:rPr>
          <w:rFonts w:hint="eastAsia" w:asciiTheme="minorEastAsia" w:hAnsiTheme="minorEastAsia" w:eastAsiaTheme="minorEastAsia"/>
          <w:color w:val="000000" w:themeColor="text1"/>
          <w14:textFill>
            <w14:solidFill>
              <w14:schemeClr w14:val="tx1"/>
            </w14:solidFill>
          </w14:textFill>
        </w:rPr>
        <w:t>2.6以下情形将导致投标无效</w:t>
      </w:r>
      <w:bookmarkEnd w:id="109"/>
      <w:bookmarkEnd w:id="110"/>
      <w:bookmarkEnd w:id="111"/>
      <w:bookmarkEnd w:id="112"/>
    </w:p>
    <w:p>
      <w:pPr>
        <w:spacing w:line="360" w:lineRule="auto"/>
        <w:ind w:firstLine="482" w:firstLineChars="200"/>
        <w:rPr>
          <w:rFonts w:asciiTheme="minorEastAsia" w:hAnsiTheme="minorEastAsia" w:eastAsiaTheme="minorEastAsia"/>
          <w:color w:val="000000" w:themeColor="text1"/>
          <w14:textFill>
            <w14:solidFill>
              <w14:schemeClr w14:val="tx1"/>
            </w14:solidFill>
          </w14:textFill>
        </w:rPr>
      </w:pPr>
      <w:bookmarkStart w:id="113" w:name="_Toc24025"/>
      <w:bookmarkStart w:id="114" w:name="_Toc16856"/>
      <w:bookmarkStart w:id="115" w:name="_Toc22452"/>
      <w:r>
        <w:rPr>
          <w:rFonts w:hint="eastAsia" w:asciiTheme="minorEastAsia" w:hAnsiTheme="minorEastAsia" w:eastAsiaTheme="minorEastAsia"/>
          <w:b/>
          <w:color w:val="000000" w:themeColor="text1"/>
          <w:sz w:val="24"/>
          <w14:textFill>
            <w14:solidFill>
              <w14:schemeClr w14:val="tx1"/>
            </w14:solidFill>
          </w14:textFill>
        </w:rPr>
        <w:t>2.6.1投标文件的有效性、完整性，包括但不限于：</w:t>
      </w:r>
    </w:p>
    <w:p>
      <w:pPr>
        <w:numPr>
          <w:ilvl w:val="0"/>
          <w:numId w:val="8"/>
        </w:num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未按招标文件所提供的样式填写投标函，或未按招标文件对投标文件组成的要求提供投标文件的（投标文件组成不完整）；</w:t>
      </w:r>
    </w:p>
    <w:p>
      <w:pPr>
        <w:numPr>
          <w:ilvl w:val="0"/>
          <w:numId w:val="8"/>
        </w:num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投标文件无法定代表人或其授权代表签字，或签字人无法定代表人有效授权；</w:t>
      </w:r>
    </w:p>
    <w:p>
      <w:pPr>
        <w:numPr>
          <w:ilvl w:val="0"/>
          <w:numId w:val="8"/>
        </w:num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签字盖章不符合招标文件要求；</w:t>
      </w:r>
    </w:p>
    <w:p>
      <w:pPr>
        <w:numPr>
          <w:ilvl w:val="0"/>
          <w:numId w:val="8"/>
        </w:num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将一个包或一个标段的内容拆开投标。</w:t>
      </w:r>
    </w:p>
    <w:p>
      <w:pPr>
        <w:spacing w:line="360" w:lineRule="auto"/>
        <w:ind w:firstLine="482"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2.6.2技术响应，包括但不限于：</w:t>
      </w:r>
    </w:p>
    <w:p>
      <w:pPr>
        <w:numPr>
          <w:ilvl w:val="0"/>
          <w:numId w:val="9"/>
        </w:num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投标文件不满足招标文件中加注星号（★）的主要参数要求或加注星号的主要参数无技术资料支持；</w:t>
      </w:r>
    </w:p>
    <w:p>
      <w:pPr>
        <w:numPr>
          <w:ilvl w:val="0"/>
          <w:numId w:val="9"/>
        </w:num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所投产品、工程、服务在质量、技术、方案等方面没有实质性满足招标文件要求（是否实质性满足由评标委员会评判）；</w:t>
      </w:r>
    </w:p>
    <w:p>
      <w:pPr>
        <w:numPr>
          <w:ilvl w:val="0"/>
          <w:numId w:val="9"/>
        </w:num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投标文件技术响应与事实不符或虚假投标；</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2.6.3商务响应，包括但不限于：</w:t>
      </w:r>
    </w:p>
    <w:p>
      <w:pPr>
        <w:numPr>
          <w:ilvl w:val="0"/>
          <w:numId w:val="10"/>
        </w:num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招标文件加注星号（★）的商务要求负偏离；</w:t>
      </w:r>
    </w:p>
    <w:p>
      <w:pPr>
        <w:numPr>
          <w:ilvl w:val="0"/>
          <w:numId w:val="10"/>
        </w:num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投标文件附有招标人不能接受的条件；</w:t>
      </w:r>
    </w:p>
    <w:p>
      <w:pPr>
        <w:numPr>
          <w:ilvl w:val="0"/>
          <w:numId w:val="10"/>
        </w:num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投标人未按照招标文件要求提交投标保证金，投标保证金投标有效期不符合招标文件要求。</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2.6.4投标报价，包括但不限于：</w:t>
      </w:r>
    </w:p>
    <w:p>
      <w:pPr>
        <w:numPr>
          <w:ilvl w:val="0"/>
          <w:numId w:val="11"/>
        </w:num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投标报价超出预算控制金额上限，或超过招标文件规定的最高投标限价；</w:t>
      </w:r>
    </w:p>
    <w:p>
      <w:pPr>
        <w:numPr>
          <w:ilvl w:val="0"/>
          <w:numId w:val="11"/>
        </w:num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投标报价有严重缺漏项目或对招标文件规定的服务清单项目及数量进行修改；</w:t>
      </w:r>
    </w:p>
    <w:p>
      <w:pPr>
        <w:numPr>
          <w:ilvl w:val="0"/>
          <w:numId w:val="11"/>
        </w:num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招标文件未规定允许有替代方案时，提供两套以上的投标方案；</w:t>
      </w:r>
    </w:p>
    <w:p>
      <w:pPr>
        <w:numPr>
          <w:ilvl w:val="0"/>
          <w:numId w:val="11"/>
        </w:num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报价明显低于其他通过符合性审查投标人的报价，有可能影响产品质量或者不能诚信履约，投标人不能证明其报价合理性。</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2.6.5违规行为，包括但不限于：</w:t>
      </w:r>
    </w:p>
    <w:p>
      <w:pPr>
        <w:numPr>
          <w:ilvl w:val="0"/>
          <w:numId w:val="12"/>
        </w:num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以他人的名义投标、串通投标、以行贿手段谋取中标或者以其他弄虚作假方式投标；</w:t>
      </w:r>
    </w:p>
    <w:p>
      <w:pPr>
        <w:numPr>
          <w:ilvl w:val="0"/>
          <w:numId w:val="12"/>
        </w:num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扰乱开标、评标秩序，干扰招标工作正常进行。</w:t>
      </w:r>
    </w:p>
    <w:p>
      <w:pPr>
        <w:spacing w:line="360" w:lineRule="auto"/>
        <w:ind w:left="42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2.6.6法律法规及招标文件规定的其它情形。</w:t>
      </w:r>
    </w:p>
    <w:p>
      <w:pPr>
        <w:pStyle w:val="6"/>
        <w:spacing w:before="260" w:after="260" w:line="360" w:lineRule="auto"/>
        <w:rPr>
          <w:rFonts w:asciiTheme="minorEastAsia" w:hAnsiTheme="minorEastAsia" w:eastAsiaTheme="minorEastAsia"/>
          <w:color w:val="000000" w:themeColor="text1"/>
          <w14:textFill>
            <w14:solidFill>
              <w14:schemeClr w14:val="tx1"/>
            </w14:solidFill>
          </w14:textFill>
        </w:rPr>
      </w:pPr>
      <w:bookmarkStart w:id="116" w:name="_Toc8047229"/>
      <w:r>
        <w:rPr>
          <w:rFonts w:hint="eastAsia" w:asciiTheme="minorEastAsia" w:hAnsiTheme="minorEastAsia" w:eastAsiaTheme="minorEastAsia"/>
          <w:color w:val="000000" w:themeColor="text1"/>
          <w14:textFill>
            <w14:solidFill>
              <w14:schemeClr w14:val="tx1"/>
            </w14:solidFill>
          </w14:textFill>
        </w:rPr>
        <w:t>2.7符合性审查表</w:t>
      </w:r>
      <w:bookmarkEnd w:id="113"/>
      <w:bookmarkEnd w:id="114"/>
      <w:bookmarkEnd w:id="115"/>
      <w:bookmarkEnd w:id="116"/>
    </w:p>
    <w:p>
      <w:pPr>
        <w:spacing w:after="312" w:afterLines="100" w:line="360" w:lineRule="auto"/>
        <w:ind w:firstLine="42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符合性审查表见前附表（二）。符合性审查表中任意一项内容不符合的，投标无效。</w:t>
      </w:r>
    </w:p>
    <w:p>
      <w:pPr>
        <w:pStyle w:val="4"/>
        <w:spacing w:after="260" w:line="360" w:lineRule="auto"/>
        <w:rPr>
          <w:rFonts w:asciiTheme="minorEastAsia" w:hAnsiTheme="minorEastAsia" w:eastAsiaTheme="minorEastAsia"/>
          <w:color w:val="000000" w:themeColor="text1"/>
          <w14:textFill>
            <w14:solidFill>
              <w14:schemeClr w14:val="tx1"/>
            </w14:solidFill>
          </w14:textFill>
        </w:rPr>
      </w:pPr>
      <w:bookmarkStart w:id="117" w:name="_Toc18842"/>
      <w:bookmarkStart w:id="118" w:name="_Toc3674"/>
      <w:bookmarkStart w:id="119" w:name="_Toc8047230"/>
      <w:bookmarkStart w:id="120" w:name="_Toc32125"/>
      <w:r>
        <w:rPr>
          <w:rFonts w:hint="eastAsia" w:asciiTheme="minorEastAsia" w:hAnsiTheme="minorEastAsia" w:eastAsiaTheme="minorEastAsia"/>
          <w:color w:val="000000" w:themeColor="text1"/>
          <w14:textFill>
            <w14:solidFill>
              <w14:schemeClr w14:val="tx1"/>
            </w14:solidFill>
          </w14:textFill>
        </w:rPr>
        <w:t>3. 比较与评价</w:t>
      </w:r>
      <w:bookmarkEnd w:id="117"/>
      <w:bookmarkEnd w:id="118"/>
      <w:bookmarkEnd w:id="119"/>
      <w:bookmarkEnd w:id="120"/>
    </w:p>
    <w:p>
      <w:pPr>
        <w:pStyle w:val="6"/>
        <w:spacing w:line="360" w:lineRule="auto"/>
        <w:rPr>
          <w:rFonts w:asciiTheme="minorEastAsia" w:hAnsiTheme="minorEastAsia" w:eastAsiaTheme="minorEastAsia"/>
          <w:color w:val="000000" w:themeColor="text1"/>
          <w14:textFill>
            <w14:solidFill>
              <w14:schemeClr w14:val="tx1"/>
            </w14:solidFill>
          </w14:textFill>
        </w:rPr>
      </w:pPr>
      <w:bookmarkStart w:id="121" w:name="_Toc20935"/>
      <w:bookmarkStart w:id="122" w:name="_Toc8284"/>
      <w:bookmarkStart w:id="123" w:name="_Toc20673"/>
      <w:bookmarkStart w:id="124" w:name="_Toc8047231"/>
      <w:r>
        <w:rPr>
          <w:rFonts w:hint="eastAsia" w:asciiTheme="minorEastAsia" w:hAnsiTheme="minorEastAsia" w:eastAsiaTheme="minorEastAsia"/>
          <w:color w:val="000000" w:themeColor="text1"/>
          <w14:textFill>
            <w14:solidFill>
              <w14:schemeClr w14:val="tx1"/>
            </w14:solidFill>
          </w14:textFill>
        </w:rPr>
        <w:t>3.1评审依据</w:t>
      </w:r>
      <w:bookmarkEnd w:id="121"/>
      <w:bookmarkEnd w:id="122"/>
      <w:bookmarkEnd w:id="123"/>
      <w:bookmarkEnd w:id="124"/>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评标委员会按照招标文件中规定的评标方法和标准，对符合性审查合格的投标文件进行商务和技术评估，综合比较与评价，并推荐中标候选人。除法律法规另有规定外，招标文件没有规定的方法、评审因素和标准，不作为评标依据。</w:t>
      </w:r>
      <w:bookmarkStart w:id="125" w:name="_Toc12414"/>
      <w:bookmarkStart w:id="126" w:name="_Toc10575"/>
      <w:bookmarkStart w:id="127" w:name="_Toc22281"/>
    </w:p>
    <w:p>
      <w:pPr>
        <w:pStyle w:val="6"/>
        <w:spacing w:line="360" w:lineRule="auto"/>
        <w:rPr>
          <w:rFonts w:asciiTheme="minorEastAsia" w:hAnsiTheme="minorEastAsia" w:eastAsiaTheme="minorEastAsia"/>
          <w:color w:val="000000" w:themeColor="text1"/>
          <w14:textFill>
            <w14:solidFill>
              <w14:schemeClr w14:val="tx1"/>
            </w14:solidFill>
          </w14:textFill>
        </w:rPr>
      </w:pPr>
      <w:bookmarkStart w:id="128" w:name="_Toc8459"/>
      <w:bookmarkStart w:id="129" w:name="_Toc5279752"/>
      <w:bookmarkStart w:id="130" w:name="_Toc16417"/>
      <w:bookmarkStart w:id="131" w:name="_Toc8047232"/>
      <w:bookmarkStart w:id="132" w:name="_Toc6776"/>
      <w:bookmarkStart w:id="133" w:name="_Toc728"/>
      <w:r>
        <w:rPr>
          <w:rFonts w:hint="eastAsia" w:asciiTheme="minorEastAsia" w:hAnsiTheme="minorEastAsia" w:eastAsiaTheme="minorEastAsia"/>
          <w:color w:val="000000" w:themeColor="text1"/>
          <w14:textFill>
            <w14:solidFill>
              <w14:schemeClr w14:val="tx1"/>
            </w14:solidFill>
          </w14:textFill>
        </w:rPr>
        <w:t>3.2小型、微型企业评审中价格扣除</w:t>
      </w:r>
      <w:bookmarkEnd w:id="128"/>
      <w:bookmarkEnd w:id="129"/>
      <w:bookmarkEnd w:id="130"/>
      <w:bookmarkEnd w:id="131"/>
      <w:bookmarkEnd w:id="132"/>
      <w:bookmarkEnd w:id="133"/>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3.2.1投标人为小型、微型企业且所投产品为小型、微型企业生产的，评标中将给予前附表（三）规定比例的价格扣除，用扣除后的价格参与评审，并计算价格分数。评标委员会根据投标人提供的《小型、微型企业声明函》中的承诺，认定其是否属于小型和微型企业并享受小微企业优惠政策。投标人对其承诺的企业规模不真实的，采购代理机构依法报请主管部门给予处罚。</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3.2.2享受价格扣除政策的小型、微型企业必须同时满足以下条件：</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（1）依据《关于印发中小企业划型标准规定的通知》（工信部联企业〔2011〕300号），符合小型、微型企业划分标准。</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提供本企业生产的产品或者提供其他小型、微型企业生产的产品。其他小型、微型制造商也必须提供《小型、微型企业声明函》，投标人承诺对其他小型、微型制造商的声明函真实性承担连带责任。其他小型、微型制造商未提供《小型、微型企业声明函》的，不予认可投标人小型和微型企业地位，不给予价格扣除。</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3.2.3招标文件接受联合体投标时，联合体协议约定小型和微型企业的协议合同金额占到30%以上的，给予2%的价格扣除。联合体各方都是小型和微型企业的，给予“资格审查和评标方法”4.2.1规定比例的价格扣除。联合体各方均应提交《小型、微型企业声明函》。</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3.2.4评标委员会根据投标人填制的《小型和微型企业投标分项报价表》，计算该投标人价格扣除。投标人须保证提交的《小型和微型企业投标分项报价表》与投标文件中其他报价表内容相符，如存在商品名称、数量、单价、总价、产地、制造商等不符情形，则不予认可该投标人小型和微型企业地位，不给予价格扣除。评标价计算方法：评标价=总投标报价－小型和微型企业产品价格×扣除比例。</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3.2.5符合政府采购政策的监狱企业、残疾人福利性单位，视同小型、微型企业，享受评审中价格扣除，但上述单位同时属于小型、微型企业的，不重复享受评审价格扣除。</w:t>
      </w:r>
    </w:p>
    <w:p>
      <w:pPr>
        <w:pStyle w:val="6"/>
        <w:spacing w:before="260" w:after="260" w:line="360" w:lineRule="auto"/>
        <w:rPr>
          <w:rFonts w:asciiTheme="minorEastAsia" w:hAnsiTheme="minorEastAsia" w:eastAsiaTheme="minorEastAsia"/>
          <w:color w:val="000000" w:themeColor="text1"/>
          <w14:textFill>
            <w14:solidFill>
              <w14:schemeClr w14:val="tx1"/>
            </w14:solidFill>
          </w14:textFill>
        </w:rPr>
      </w:pPr>
      <w:bookmarkStart w:id="134" w:name="_Toc8047233"/>
      <w:r>
        <w:rPr>
          <w:rFonts w:hint="eastAsia" w:asciiTheme="minorEastAsia" w:hAnsiTheme="minorEastAsia" w:eastAsiaTheme="minorEastAsia"/>
          <w:color w:val="000000" w:themeColor="text1"/>
          <w14:textFill>
            <w14:solidFill>
              <w14:schemeClr w14:val="tx1"/>
            </w14:solidFill>
          </w14:textFill>
        </w:rPr>
        <w:t>3.3其他政府采购政策</w:t>
      </w:r>
      <w:bookmarkEnd w:id="125"/>
      <w:bookmarkEnd w:id="126"/>
      <w:bookmarkEnd w:id="127"/>
      <w:bookmarkEnd w:id="134"/>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其他政府采购政策，依据法律法规的规定和招标文件的约定执行。</w:t>
      </w:r>
    </w:p>
    <w:p>
      <w:pPr>
        <w:pStyle w:val="6"/>
        <w:spacing w:before="260" w:after="260" w:line="360" w:lineRule="auto"/>
        <w:rPr>
          <w:rFonts w:asciiTheme="minorEastAsia" w:hAnsiTheme="minorEastAsia" w:eastAsiaTheme="minorEastAsia"/>
          <w:color w:val="000000" w:themeColor="text1"/>
          <w14:textFill>
            <w14:solidFill>
              <w14:schemeClr w14:val="tx1"/>
            </w14:solidFill>
          </w14:textFill>
        </w:rPr>
      </w:pPr>
      <w:bookmarkStart w:id="135" w:name="_Toc28957"/>
      <w:bookmarkStart w:id="136" w:name="_Toc17882"/>
      <w:bookmarkStart w:id="137" w:name="_Toc8924"/>
      <w:bookmarkStart w:id="138" w:name="_Toc8047234"/>
      <w:r>
        <w:rPr>
          <w:rFonts w:hint="eastAsia" w:asciiTheme="minorEastAsia" w:hAnsiTheme="minorEastAsia" w:eastAsiaTheme="minorEastAsia"/>
          <w:color w:val="000000" w:themeColor="text1"/>
          <w14:textFill>
            <w14:solidFill>
              <w14:schemeClr w14:val="tx1"/>
            </w14:solidFill>
          </w14:textFill>
        </w:rPr>
        <w:t>3.4不同投标人提供相同品牌产品</w:t>
      </w:r>
      <w:bookmarkEnd w:id="135"/>
      <w:bookmarkEnd w:id="136"/>
      <w:bookmarkEnd w:id="137"/>
      <w:bookmarkEnd w:id="138"/>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3.3.1采用最低价法的采购项目，提供相同品牌产品的不同投标人参加同一合同项下投标的，以其中通过资格审查、符合性审查且报价最低的参加评标；报价相同的，由招标人或者采购人委托评标委员会按照招标文件规定的方式确定一个参加评标的投标人，招标文件未规定的采取随机抽取方式确定，其他投标无效。</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3.3.2使用综合评分法的采购项目，提供相同品牌产品且通过资格审查、符合性审查的不同投标人参加同一合同项下投标的，按一家投标人计算，评审后得分最高的同品牌投标人获得中标人推荐资格；评审得分相同的，由招标人或者采购人委托评标委员会按照招标文件规定的方式确定一个投标人获得中标人推荐资格，招标文件未规定的采取随机抽取方式确定，其他同品牌投标人不作为中标候选人。</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3.3.3非单一产品采购项目，招标人应当根据采购项目技术构成、产品价格比重等合理确定核心产品，核心产品见前附表（三）。多家投标人提供的核心产品品牌完全相同的，按本条规定处理。</w:t>
      </w:r>
    </w:p>
    <w:p>
      <w:pPr>
        <w:pStyle w:val="6"/>
        <w:spacing w:before="260" w:after="260" w:line="360" w:lineRule="auto"/>
        <w:rPr>
          <w:rFonts w:asciiTheme="minorEastAsia" w:hAnsiTheme="minorEastAsia" w:eastAsiaTheme="minorEastAsia"/>
          <w:color w:val="000000" w:themeColor="text1"/>
          <w14:textFill>
            <w14:solidFill>
              <w14:schemeClr w14:val="tx1"/>
            </w14:solidFill>
          </w14:textFill>
        </w:rPr>
      </w:pPr>
      <w:bookmarkStart w:id="139" w:name="_Toc8047235"/>
      <w:r>
        <w:rPr>
          <w:rFonts w:hint="eastAsia" w:asciiTheme="minorEastAsia" w:hAnsiTheme="minorEastAsia" w:eastAsiaTheme="minorEastAsia"/>
          <w:color w:val="000000" w:themeColor="text1"/>
          <w14:textFill>
            <w14:solidFill>
              <w14:schemeClr w14:val="tx1"/>
            </w14:solidFill>
          </w14:textFill>
        </w:rPr>
        <w:t>4.评标方法</w:t>
      </w:r>
      <w:bookmarkEnd w:id="139"/>
    </w:p>
    <w:p>
      <w:pPr>
        <w:pStyle w:val="6"/>
        <w:spacing w:line="360" w:lineRule="auto"/>
        <w:rPr>
          <w:rFonts w:asciiTheme="minorEastAsia" w:hAnsiTheme="minorEastAsia" w:eastAsiaTheme="minorEastAsia"/>
          <w:color w:val="000000" w:themeColor="text1"/>
          <w14:textFill>
            <w14:solidFill>
              <w14:schemeClr w14:val="tx1"/>
            </w14:solidFill>
          </w14:textFill>
        </w:rPr>
      </w:pPr>
      <w:bookmarkStart w:id="140" w:name="_Toc8047236"/>
      <w:r>
        <w:rPr>
          <w:rFonts w:hint="eastAsia" w:asciiTheme="minorEastAsia" w:hAnsiTheme="minorEastAsia" w:eastAsiaTheme="minorEastAsia"/>
          <w:color w:val="000000" w:themeColor="text1"/>
          <w14:textFill>
            <w14:solidFill>
              <w14:schemeClr w14:val="tx1"/>
            </w14:solidFill>
          </w14:textFill>
        </w:rPr>
        <w:t>4.1 评标方法的分类</w:t>
      </w:r>
      <w:bookmarkEnd w:id="140"/>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4.1.1依据《深圳经济特区政府采购条例实施细则》，评标委员会应当按照以下方法对投标文件进行评审：</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（一）综合评分法。</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（二）定性评审法。</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（三）最低价法。</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（四）法律、法规规定的其他评审方法。</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4.1.2本项目采用的评标方法见前附表（三），投标人应按前附表规定的评标方法，选取本节中对应内容理解本招标项目，前附表中未选取的评标方法，本章节中与该评标方法对应的条款对项目不具有约束力。</w:t>
      </w:r>
    </w:p>
    <w:p>
      <w:pPr>
        <w:pStyle w:val="6"/>
        <w:spacing w:before="260" w:after="260" w:line="360" w:lineRule="auto"/>
        <w:rPr>
          <w:rFonts w:asciiTheme="minorEastAsia" w:hAnsiTheme="minorEastAsia" w:eastAsiaTheme="minorEastAsia"/>
          <w:color w:val="000000" w:themeColor="text1"/>
          <w14:textFill>
            <w14:solidFill>
              <w14:schemeClr w14:val="tx1"/>
            </w14:solidFill>
          </w14:textFill>
        </w:rPr>
      </w:pPr>
      <w:bookmarkStart w:id="141" w:name="_Toc18840"/>
      <w:bookmarkStart w:id="142" w:name="_Toc551"/>
      <w:bookmarkStart w:id="143" w:name="_Toc17570"/>
      <w:bookmarkStart w:id="144" w:name="_Toc8047237"/>
      <w:r>
        <w:rPr>
          <w:rFonts w:hint="eastAsia" w:asciiTheme="minorEastAsia" w:hAnsiTheme="minorEastAsia" w:eastAsiaTheme="minorEastAsia"/>
          <w:color w:val="000000" w:themeColor="text1"/>
          <w14:textFill>
            <w14:solidFill>
              <w14:schemeClr w14:val="tx1"/>
            </w14:solidFill>
          </w14:textFill>
        </w:rPr>
        <w:t>5.综合评分</w:t>
      </w:r>
      <w:bookmarkEnd w:id="141"/>
      <w:bookmarkEnd w:id="142"/>
      <w:bookmarkEnd w:id="143"/>
      <w:r>
        <w:rPr>
          <w:rFonts w:hint="eastAsia" w:asciiTheme="minorEastAsia" w:hAnsiTheme="minorEastAsia" w:eastAsiaTheme="minorEastAsia"/>
          <w:color w:val="000000" w:themeColor="text1"/>
          <w14:textFill>
            <w14:solidFill>
              <w14:schemeClr w14:val="tx1"/>
            </w14:solidFill>
          </w14:textFill>
        </w:rPr>
        <w:t>法</w:t>
      </w:r>
      <w:bookmarkEnd w:id="144"/>
    </w:p>
    <w:p>
      <w:pPr>
        <w:pStyle w:val="6"/>
        <w:spacing w:line="360" w:lineRule="auto"/>
        <w:rPr>
          <w:rFonts w:asciiTheme="minorEastAsia" w:hAnsiTheme="minorEastAsia" w:eastAsiaTheme="minorEastAsia"/>
          <w:color w:val="000000" w:themeColor="text1"/>
          <w14:textFill>
            <w14:solidFill>
              <w14:schemeClr w14:val="tx1"/>
            </w14:solidFill>
          </w14:textFill>
        </w:rPr>
      </w:pPr>
      <w:bookmarkStart w:id="145" w:name="_Toc8047238"/>
      <w:r>
        <w:rPr>
          <w:rFonts w:hint="eastAsia" w:asciiTheme="minorEastAsia" w:hAnsiTheme="minorEastAsia" w:eastAsiaTheme="minorEastAsia"/>
          <w:color w:val="000000" w:themeColor="text1"/>
          <w14:textFill>
            <w14:solidFill>
              <w14:schemeClr w14:val="tx1"/>
            </w14:solidFill>
          </w14:textFill>
        </w:rPr>
        <w:t>5.1综合评分法的定义</w:t>
      </w:r>
      <w:bookmarkEnd w:id="145"/>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综合评分法。在指最大限度地满足招标文件实质性要求的前提下，按照招标文件中规定的各项因素进行综合评审，评标总得分排名前列的投标人，作为推荐的中标候选人。</w:t>
      </w:r>
    </w:p>
    <w:p>
      <w:pPr>
        <w:pStyle w:val="6"/>
        <w:spacing w:before="260" w:after="260" w:line="360" w:lineRule="auto"/>
        <w:rPr>
          <w:rFonts w:asciiTheme="minorEastAsia" w:hAnsiTheme="minorEastAsia" w:eastAsiaTheme="minorEastAsia"/>
          <w:color w:val="000000" w:themeColor="text1"/>
          <w14:textFill>
            <w14:solidFill>
              <w14:schemeClr w14:val="tx1"/>
            </w14:solidFill>
          </w14:textFill>
        </w:rPr>
      </w:pPr>
      <w:bookmarkStart w:id="146" w:name="_Toc8047239"/>
      <w:r>
        <w:rPr>
          <w:rFonts w:hint="eastAsia" w:asciiTheme="minorEastAsia" w:hAnsiTheme="minorEastAsia" w:eastAsiaTheme="minorEastAsia"/>
          <w:color w:val="000000" w:themeColor="text1"/>
          <w14:textFill>
            <w14:solidFill>
              <w14:schemeClr w14:val="tx1"/>
            </w14:solidFill>
          </w14:textFill>
        </w:rPr>
        <w:t>5.2综合评分法的评审规则</w:t>
      </w:r>
      <w:bookmarkEnd w:id="146"/>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5.2.1评标时，评标委员会各成员应当独立对每个投标人的投标文件进行评价，并汇总每个投标人的得分。</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5.2.2价格分的计算公式见</w:t>
      </w:r>
      <w:r>
        <w:rPr>
          <w:rFonts w:hint="eastAsia" w:cs="黑体" w:asciiTheme="minorEastAsia" w:hAnsiTheme="minorEastAsia" w:eastAsiaTheme="minorEastAsia"/>
          <w:color w:val="000000" w:themeColor="text1"/>
          <w14:textFill>
            <w14:solidFill>
              <w14:schemeClr w14:val="tx1"/>
            </w14:solidFill>
          </w14:textFill>
        </w:rPr>
        <w:t>前附表（四）</w:t>
      </w:r>
      <w:r>
        <w:rPr>
          <w:rFonts w:hint="eastAsia" w:asciiTheme="minorEastAsia" w:hAnsiTheme="minorEastAsia" w:eastAsiaTheme="minorEastAsia"/>
          <w:color w:val="000000" w:themeColor="text1"/>
          <w14:textFill>
            <w14:solidFill>
              <w14:schemeClr w14:val="tx1"/>
            </w14:solidFill>
          </w14:textFill>
        </w:rPr>
        <w:t>，因落实政府采购政策进行价格调整的，以调整后的价格计算评标基准价和投标报价。</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5.2.3评标总得分＝F1×A1＋F2×A2＋……＋Fn×An</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F1、F2……Fn分别为各项评审因素的得分；</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A1、A2、……An 分别为各项评审因素所占的权重(A1＋A2＋……＋An＝1)。</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5.2.4评标委员会成员按照前附表（四）规定的量化因素和分值标准对投标文件打分。打分保留一位小数。每个投标人的总得分为评标委员会汇总分平均后确定。计算平均分保留两位小数，小数点后第三位四舍五入。</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5.2.5综合评分法评分因素和权重分值</w:t>
      </w:r>
      <w:r>
        <w:rPr>
          <w:rFonts w:asciiTheme="minorEastAsia" w:hAnsiTheme="minorEastAsia" w:eastAsiaTheme="minorEastAsia"/>
          <w:color w:val="000000" w:themeColor="text1"/>
          <w14:textFill>
            <w14:solidFill>
              <w14:schemeClr w14:val="tx1"/>
            </w14:solidFill>
          </w14:textFill>
        </w:rPr>
        <w:t>表见</w:t>
      </w:r>
      <w:r>
        <w:rPr>
          <w:rFonts w:hint="eastAsia" w:asciiTheme="minorEastAsia" w:hAnsiTheme="minorEastAsia" w:eastAsiaTheme="minorEastAsia"/>
          <w:color w:val="000000" w:themeColor="text1"/>
          <w14:textFill>
            <w14:solidFill>
              <w14:schemeClr w14:val="tx1"/>
            </w14:solidFill>
          </w14:textFill>
        </w:rPr>
        <w:t>前附表（四）</w:t>
      </w:r>
      <w:r>
        <w:rPr>
          <w:rFonts w:asciiTheme="minorEastAsia" w:hAnsiTheme="minorEastAsia" w:eastAsiaTheme="minorEastAsia"/>
          <w:color w:val="000000" w:themeColor="text1"/>
          <w14:textFill>
            <w14:solidFill>
              <w14:schemeClr w14:val="tx1"/>
            </w14:solidFill>
          </w14:textFill>
        </w:rPr>
        <w:t>。</w:t>
      </w:r>
    </w:p>
    <w:p>
      <w:pPr>
        <w:pStyle w:val="6"/>
        <w:spacing w:before="260" w:after="260" w:line="360" w:lineRule="auto"/>
        <w:rPr>
          <w:rFonts w:asciiTheme="minorEastAsia" w:hAnsiTheme="minorEastAsia" w:eastAsiaTheme="minorEastAsia"/>
          <w:color w:val="000000" w:themeColor="text1"/>
          <w14:textFill>
            <w14:solidFill>
              <w14:schemeClr w14:val="tx1"/>
            </w14:solidFill>
          </w14:textFill>
        </w:rPr>
      </w:pPr>
      <w:bookmarkStart w:id="147" w:name="_Toc29214"/>
      <w:bookmarkStart w:id="148" w:name="_Toc22194"/>
      <w:bookmarkStart w:id="149" w:name="_Toc8047240"/>
      <w:bookmarkStart w:id="150" w:name="_Toc14056"/>
      <w:r>
        <w:rPr>
          <w:rFonts w:hint="eastAsia" w:asciiTheme="minorEastAsia" w:hAnsiTheme="minorEastAsia" w:eastAsiaTheme="minorEastAsia"/>
          <w:color w:val="000000" w:themeColor="text1"/>
          <w14:textFill>
            <w14:solidFill>
              <w14:schemeClr w14:val="tx1"/>
            </w14:solidFill>
          </w14:textFill>
        </w:rPr>
        <w:t>5</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3推荐中标候选人</w:t>
      </w:r>
      <w:bookmarkEnd w:id="147"/>
      <w:bookmarkEnd w:id="148"/>
      <w:bookmarkEnd w:id="149"/>
      <w:bookmarkEnd w:id="150"/>
    </w:p>
    <w:p>
      <w:pPr>
        <w:tabs>
          <w:tab w:val="left" w:pos="360"/>
        </w:tabs>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5.3.1评标专家根据评标规定以记名方式对投标人的投标进行综合评估，</w:t>
      </w:r>
      <w:r>
        <w:rPr>
          <w:rFonts w:asciiTheme="minorEastAsia" w:hAnsiTheme="minorEastAsia" w:eastAsiaTheme="minorEastAsia"/>
          <w:color w:val="000000" w:themeColor="text1"/>
          <w14:textFill>
            <w14:solidFill>
              <w14:schemeClr w14:val="tx1"/>
            </w14:solidFill>
          </w14:textFill>
        </w:rPr>
        <w:t>计算</w:t>
      </w:r>
      <w:r>
        <w:rPr>
          <w:rFonts w:hint="eastAsia" w:asciiTheme="minorEastAsia" w:hAnsiTheme="minorEastAsia" w:eastAsiaTheme="minorEastAsia"/>
          <w:color w:val="000000" w:themeColor="text1"/>
          <w14:textFill>
            <w14:solidFill>
              <w14:schemeClr w14:val="tx1"/>
            </w14:solidFill>
          </w14:textFill>
        </w:rPr>
        <w:t>投标方</w:t>
      </w:r>
      <w:r>
        <w:rPr>
          <w:rFonts w:asciiTheme="minorEastAsia" w:hAnsiTheme="minorEastAsia" w:eastAsiaTheme="minorEastAsia"/>
          <w:color w:val="000000" w:themeColor="text1"/>
          <w14:textFill>
            <w14:solidFill>
              <w14:schemeClr w14:val="tx1"/>
            </w14:solidFill>
          </w14:textFill>
        </w:rPr>
        <w:t>的最终得分取算术平均数</w:t>
      </w:r>
      <w:r>
        <w:rPr>
          <w:rFonts w:hint="eastAsia" w:asciiTheme="minorEastAsia" w:hAnsiTheme="minorEastAsia" w:eastAsiaTheme="minorEastAsia"/>
          <w:color w:val="000000" w:themeColor="text1"/>
          <w14:textFill>
            <w14:solidFill>
              <w14:schemeClr w14:val="tx1"/>
            </w14:solidFill>
          </w14:textFill>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360"/>
        </w:tabs>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5.3.2评标专家小组根据最终评审的结果，推荐1至3名中标候选人经招标方授权评标专家小组直接确定中标人（得分最高者）。</w:t>
      </w:r>
    </w:p>
    <w:p>
      <w:pPr>
        <w:tabs>
          <w:tab w:val="left" w:pos="360"/>
        </w:tabs>
        <w:spacing w:line="360" w:lineRule="auto"/>
        <w:ind w:firstLine="420"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5.3.3拟中标结果于评标工作结束后将在</w:t>
      </w:r>
      <w:r>
        <w:rPr>
          <w:rFonts w:asciiTheme="minorEastAsia" w:hAnsiTheme="minorEastAsia" w:eastAsiaTheme="minorEastAsia"/>
          <w:color w:val="000000" w:themeColor="text1"/>
          <w14:textFill>
            <w14:solidFill>
              <w14:schemeClr w14:val="tx1"/>
            </w14:solidFill>
          </w14:textFill>
        </w:rPr>
        <w:t>https://www.sziit.edu.cn/</w:t>
      </w:r>
      <w:r>
        <w:rPr>
          <w:rFonts w:hint="eastAsia" w:asciiTheme="minorEastAsia" w:hAnsiTheme="minorEastAsia" w:eastAsiaTheme="minorEastAsia"/>
          <w:color w:val="000000" w:themeColor="text1"/>
          <w14:textFill>
            <w14:solidFill>
              <w14:schemeClr w14:val="tx1"/>
            </w14:solidFill>
          </w14:textFill>
        </w:rPr>
        <w:t>进行公示，公示期三天。各投标人对评标结果如有异议，须在规定期限内以书面形式由法定代表人或投标人代表签字并加盖单位公章，并附相关有效</w:t>
      </w:r>
      <w:r>
        <w:rPr>
          <w:rFonts w:hint="eastAsia" w:asciiTheme="minorEastAsia" w:hAnsiTheme="minorEastAsia" w:eastAsiaTheme="minorEastAsia"/>
          <w:color w:val="000000" w:themeColor="text1"/>
          <w:szCs w:val="21"/>
          <w14:textFill>
            <w14:solidFill>
              <w14:schemeClr w14:val="tx1"/>
            </w14:solidFill>
          </w14:textFill>
        </w:rPr>
        <w:t>证明材料，</w:t>
      </w:r>
      <w:r>
        <w:rPr>
          <w:rFonts w:hint="eastAsia" w:asciiTheme="minorEastAsia" w:hAnsiTheme="minorEastAsia" w:eastAsiaTheme="minorEastAsia"/>
          <w:b/>
          <w:color w:val="000000" w:themeColor="text1"/>
          <w:szCs w:val="21"/>
          <w14:textFill>
            <w14:solidFill>
              <w14:schemeClr w14:val="tx1"/>
            </w14:solidFill>
          </w14:textFill>
        </w:rPr>
        <w:t>深圳信息职业技术学院纪检监察办公室反映（纪检监察办公室联系电话：0755－89226299/89226297）。</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p>
    <w:p>
      <w:pPr>
        <w:pStyle w:val="6"/>
        <w:spacing w:before="260" w:after="260" w:line="360" w:lineRule="auto"/>
        <w:rPr>
          <w:rFonts w:asciiTheme="minorEastAsia" w:hAnsiTheme="minorEastAsia" w:eastAsiaTheme="minorEastAsia"/>
          <w:color w:val="000000" w:themeColor="text1"/>
          <w14:textFill>
            <w14:solidFill>
              <w14:schemeClr w14:val="tx1"/>
            </w14:solidFill>
          </w14:textFill>
        </w:rPr>
      </w:pPr>
      <w:bookmarkStart w:id="151" w:name="_Toc8047241"/>
      <w:r>
        <w:rPr>
          <w:rFonts w:hint="eastAsia" w:asciiTheme="minorEastAsia" w:hAnsiTheme="minorEastAsia" w:eastAsiaTheme="minorEastAsia"/>
          <w:color w:val="000000" w:themeColor="text1"/>
          <w14:textFill>
            <w14:solidFill>
              <w14:schemeClr w14:val="tx1"/>
            </w14:solidFill>
          </w14:textFill>
        </w:rPr>
        <w:t>6.定性评审法</w:t>
      </w:r>
      <w:bookmarkEnd w:id="151"/>
    </w:p>
    <w:p>
      <w:pPr>
        <w:pStyle w:val="6"/>
        <w:spacing w:line="360" w:lineRule="auto"/>
        <w:rPr>
          <w:rFonts w:asciiTheme="minorEastAsia" w:hAnsiTheme="minorEastAsia" w:eastAsiaTheme="minorEastAsia"/>
          <w:color w:val="000000" w:themeColor="text1"/>
          <w14:textFill>
            <w14:solidFill>
              <w14:schemeClr w14:val="tx1"/>
            </w14:solidFill>
          </w14:textFill>
        </w:rPr>
      </w:pPr>
      <w:bookmarkStart w:id="152" w:name="_Toc8047242"/>
      <w:r>
        <w:rPr>
          <w:rFonts w:hint="eastAsia" w:asciiTheme="minorEastAsia" w:hAnsiTheme="minorEastAsia" w:eastAsiaTheme="minorEastAsia"/>
          <w:color w:val="000000" w:themeColor="text1"/>
          <w14:textFill>
            <w14:solidFill>
              <w14:schemeClr w14:val="tx1"/>
            </w14:solidFill>
          </w14:textFill>
        </w:rPr>
        <w:t>6.1定性评审法的定义</w:t>
      </w:r>
      <w:bookmarkEnd w:id="152"/>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定性评审法，是指</w:t>
      </w:r>
      <w:r>
        <w:rPr>
          <w:rFonts w:hint="eastAsia" w:asciiTheme="minorEastAsia" w:hAnsiTheme="minorEastAsia" w:eastAsiaTheme="minorEastAsia"/>
          <w:color w:val="000000" w:themeColor="text1"/>
          <w14:textFill>
            <w14:solidFill>
              <w14:schemeClr w14:val="tx1"/>
            </w14:solidFill>
          </w14:textFill>
        </w:rPr>
        <w:t>评标委员会</w:t>
      </w:r>
      <w:r>
        <w:rPr>
          <w:rFonts w:asciiTheme="minorEastAsia" w:hAnsiTheme="minorEastAsia" w:eastAsiaTheme="minorEastAsia"/>
          <w:color w:val="000000" w:themeColor="text1"/>
          <w14:textFill>
            <w14:solidFill>
              <w14:schemeClr w14:val="tx1"/>
            </w14:solidFill>
          </w14:textFill>
        </w:rPr>
        <w:t>按照招标文件规定的各项因素进行技术商务性评审，对各投标文件是否满足招标文件实质性要求提出评审意见，并形成评审报告。</w:t>
      </w:r>
      <w:r>
        <w:rPr>
          <w:rFonts w:hint="eastAsia" w:asciiTheme="minorEastAsia" w:hAnsiTheme="minorEastAsia" w:eastAsiaTheme="minorEastAsia"/>
          <w:color w:val="000000" w:themeColor="text1"/>
          <w14:textFill>
            <w14:solidFill>
              <w14:schemeClr w14:val="tx1"/>
            </w14:solidFill>
          </w14:textFill>
        </w:rPr>
        <w:t>定性评审法仅适用于评标定标分离的政府采购项目。</w:t>
      </w:r>
    </w:p>
    <w:p>
      <w:pPr>
        <w:pStyle w:val="6"/>
        <w:spacing w:before="260" w:after="260" w:line="360" w:lineRule="auto"/>
        <w:rPr>
          <w:rFonts w:asciiTheme="minorEastAsia" w:hAnsiTheme="minorEastAsia" w:eastAsiaTheme="minorEastAsia"/>
          <w:color w:val="000000" w:themeColor="text1"/>
          <w14:textFill>
            <w14:solidFill>
              <w14:schemeClr w14:val="tx1"/>
            </w14:solidFill>
          </w14:textFill>
        </w:rPr>
      </w:pPr>
      <w:bookmarkStart w:id="153" w:name="_Toc8047243"/>
      <w:r>
        <w:rPr>
          <w:rFonts w:hint="eastAsia" w:asciiTheme="minorEastAsia" w:hAnsiTheme="minorEastAsia" w:eastAsiaTheme="minorEastAsia"/>
          <w:color w:val="000000" w:themeColor="text1"/>
          <w14:textFill>
            <w14:solidFill>
              <w14:schemeClr w14:val="tx1"/>
            </w14:solidFill>
          </w14:textFill>
        </w:rPr>
        <w:t>6.2定性评审的对象和方法</w:t>
      </w:r>
      <w:bookmarkEnd w:id="153"/>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评标委员会应对所有</w:t>
      </w:r>
      <w:r>
        <w:rPr>
          <w:rFonts w:asciiTheme="minorEastAsia" w:hAnsiTheme="minorEastAsia" w:eastAsiaTheme="minorEastAsia"/>
          <w:color w:val="000000" w:themeColor="text1"/>
          <w14:textFill>
            <w14:solidFill>
              <w14:schemeClr w14:val="tx1"/>
            </w14:solidFill>
          </w14:textFill>
        </w:rPr>
        <w:t>满足招标文件实质性要求</w:t>
      </w:r>
      <w:r>
        <w:rPr>
          <w:rFonts w:hint="eastAsia" w:asciiTheme="minorEastAsia" w:hAnsiTheme="minorEastAsia" w:eastAsiaTheme="minorEastAsia"/>
          <w:color w:val="000000" w:themeColor="text1"/>
          <w14:textFill>
            <w14:solidFill>
              <w14:schemeClr w14:val="tx1"/>
            </w14:solidFill>
          </w14:textFill>
        </w:rPr>
        <w:t>的投标文件进行定性评审，指出投标文件的优点、缺陷、问题以及签订合同前应注意和澄清的事项，并形成评审报告。</w:t>
      </w:r>
    </w:p>
    <w:p>
      <w:pPr>
        <w:pStyle w:val="6"/>
        <w:spacing w:before="260" w:after="260" w:line="360" w:lineRule="auto"/>
        <w:rPr>
          <w:rFonts w:asciiTheme="minorEastAsia" w:hAnsiTheme="minorEastAsia" w:eastAsiaTheme="minorEastAsia"/>
          <w:color w:val="000000" w:themeColor="text1"/>
          <w14:textFill>
            <w14:solidFill>
              <w14:schemeClr w14:val="tx1"/>
            </w14:solidFill>
          </w14:textFill>
        </w:rPr>
      </w:pPr>
      <w:bookmarkStart w:id="154" w:name="_Toc8047244"/>
      <w:r>
        <w:rPr>
          <w:rFonts w:hint="eastAsia" w:asciiTheme="minorEastAsia" w:hAnsiTheme="minorEastAsia" w:eastAsiaTheme="minorEastAsia"/>
          <w:color w:val="000000" w:themeColor="text1"/>
          <w14:textFill>
            <w14:solidFill>
              <w14:schemeClr w14:val="tx1"/>
            </w14:solidFill>
          </w14:textFill>
        </w:rPr>
        <w:t>6.3推荐中标候选人</w:t>
      </w:r>
      <w:bookmarkEnd w:id="154"/>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所有递交的投标文件不被判定为废标或者无效标的投标人，均推荐为中标候选人。</w:t>
      </w:r>
    </w:p>
    <w:p>
      <w:pPr>
        <w:pStyle w:val="4"/>
        <w:spacing w:line="360" w:lineRule="auto"/>
        <w:rPr>
          <w:rFonts w:asciiTheme="minorEastAsia" w:hAnsiTheme="minorEastAsia" w:eastAsiaTheme="minorEastAsia"/>
          <w:color w:val="000000" w:themeColor="text1"/>
          <w14:textFill>
            <w14:solidFill>
              <w14:schemeClr w14:val="tx1"/>
            </w14:solidFill>
          </w14:textFill>
        </w:rPr>
      </w:pPr>
      <w:bookmarkStart w:id="155" w:name="_Toc8047245"/>
      <w:r>
        <w:rPr>
          <w:rFonts w:hint="eastAsia" w:asciiTheme="minorEastAsia" w:hAnsiTheme="minorEastAsia" w:eastAsiaTheme="minorEastAsia"/>
          <w:color w:val="000000" w:themeColor="text1"/>
          <w14:textFill>
            <w14:solidFill>
              <w14:schemeClr w14:val="tx1"/>
            </w14:solidFill>
          </w14:textFill>
        </w:rPr>
        <w:t>7.最低价法</w:t>
      </w:r>
      <w:bookmarkEnd w:id="155"/>
    </w:p>
    <w:p>
      <w:pPr>
        <w:pStyle w:val="6"/>
        <w:spacing w:line="360" w:lineRule="auto"/>
        <w:rPr>
          <w:rFonts w:asciiTheme="minorEastAsia" w:hAnsiTheme="minorEastAsia" w:eastAsiaTheme="minorEastAsia"/>
          <w:color w:val="000000" w:themeColor="text1"/>
          <w14:textFill>
            <w14:solidFill>
              <w14:schemeClr w14:val="tx1"/>
            </w14:solidFill>
          </w14:textFill>
        </w:rPr>
      </w:pPr>
      <w:bookmarkStart w:id="156" w:name="_Toc8047246"/>
      <w:r>
        <w:rPr>
          <w:rFonts w:hint="eastAsia" w:asciiTheme="minorEastAsia" w:hAnsiTheme="minorEastAsia" w:eastAsiaTheme="minorEastAsia"/>
          <w:color w:val="000000" w:themeColor="text1"/>
          <w14:textFill>
            <w14:solidFill>
              <w14:schemeClr w14:val="tx1"/>
            </w14:solidFill>
          </w14:textFill>
        </w:rPr>
        <w:t>7.1最低价法的定义</w:t>
      </w:r>
      <w:bookmarkEnd w:id="156"/>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最低价法，是指投标文件满足招标文件全部实质性要求，按照报价由低到高的顺序，依据招标文件中规定的数量或者比例推荐中标候选人的评标方法。</w:t>
      </w:r>
    </w:p>
    <w:p>
      <w:pPr>
        <w:pStyle w:val="6"/>
        <w:spacing w:before="260" w:after="260" w:line="360" w:lineRule="auto"/>
        <w:rPr>
          <w:rFonts w:asciiTheme="minorEastAsia" w:hAnsiTheme="minorEastAsia" w:eastAsiaTheme="minorEastAsia"/>
          <w:color w:val="000000" w:themeColor="text1"/>
          <w14:textFill>
            <w14:solidFill>
              <w14:schemeClr w14:val="tx1"/>
            </w14:solidFill>
          </w14:textFill>
        </w:rPr>
      </w:pPr>
      <w:bookmarkStart w:id="157" w:name="_Toc8047247"/>
      <w:r>
        <w:rPr>
          <w:rFonts w:hint="eastAsia" w:asciiTheme="minorEastAsia" w:hAnsiTheme="minorEastAsia" w:eastAsiaTheme="minorEastAsia"/>
          <w:color w:val="000000" w:themeColor="text1"/>
          <w14:textFill>
            <w14:solidFill>
              <w14:schemeClr w14:val="tx1"/>
            </w14:solidFill>
          </w14:textFill>
        </w:rPr>
        <w:t>7.2最低价法的评审规则</w:t>
      </w:r>
      <w:bookmarkEnd w:id="157"/>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采用最低评标价法评标时，除了算术修正和落实政府采购政策需进行的价格扣除外，不能对投标人的投标价格进行任何调整。</w:t>
      </w:r>
    </w:p>
    <w:p>
      <w:pPr>
        <w:pStyle w:val="6"/>
        <w:spacing w:before="260" w:after="260" w:line="360" w:lineRule="auto"/>
        <w:rPr>
          <w:rFonts w:asciiTheme="minorEastAsia" w:hAnsiTheme="minorEastAsia" w:eastAsiaTheme="minorEastAsia"/>
          <w:color w:val="000000" w:themeColor="text1"/>
          <w14:textFill>
            <w14:solidFill>
              <w14:schemeClr w14:val="tx1"/>
            </w14:solidFill>
          </w14:textFill>
        </w:rPr>
      </w:pPr>
      <w:bookmarkStart w:id="158" w:name="_Toc8047248"/>
      <w:r>
        <w:rPr>
          <w:rFonts w:hint="eastAsia" w:asciiTheme="minorEastAsia" w:hAnsiTheme="minorEastAsia" w:eastAsiaTheme="minorEastAsia"/>
          <w:color w:val="000000" w:themeColor="text1"/>
          <w14:textFill>
            <w14:solidFill>
              <w14:schemeClr w14:val="tx1"/>
            </w14:solidFill>
          </w14:textFill>
        </w:rPr>
        <w:t>7.3推荐中标候选人</w:t>
      </w:r>
      <w:bookmarkEnd w:id="158"/>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7.3.1采用最低评标价法的，评标结果按投标报价由低到高顺序排列。投标报价相同的并列。投标文件满足招标文件全部实质性要求且投标报价最低的投标人为排名第一的中标候选人。</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7.3.2中标候选人数量按“N+2”标准推荐，N为实际所需数量的中标人数量，实际所需中标人数量为1时，推荐中标候选人数量为“1+2”，即3名中标候选人。当有效供应商少于“N+2”时，全部推荐。</w:t>
      </w:r>
    </w:p>
    <w:p>
      <w:pPr>
        <w:pStyle w:val="6"/>
        <w:spacing w:before="260" w:after="260" w:line="360" w:lineRule="auto"/>
        <w:rPr>
          <w:rFonts w:asciiTheme="minorEastAsia" w:hAnsiTheme="minorEastAsia" w:eastAsiaTheme="minorEastAsia"/>
          <w:color w:val="000000" w:themeColor="text1"/>
          <w14:textFill>
            <w14:solidFill>
              <w14:schemeClr w14:val="tx1"/>
            </w14:solidFill>
          </w14:textFill>
        </w:rPr>
      </w:pPr>
      <w:bookmarkStart w:id="159" w:name="_Toc8047249"/>
      <w:bookmarkStart w:id="160" w:name="_Toc14613"/>
      <w:bookmarkStart w:id="161" w:name="_Toc4089"/>
      <w:bookmarkStart w:id="162" w:name="_Toc30960"/>
      <w:r>
        <w:rPr>
          <w:rFonts w:hint="eastAsia" w:asciiTheme="minorEastAsia" w:hAnsiTheme="minorEastAsia" w:eastAsiaTheme="minorEastAsia"/>
          <w:color w:val="000000" w:themeColor="text1"/>
          <w14:textFill>
            <w14:solidFill>
              <w14:schemeClr w14:val="tx1"/>
            </w14:solidFill>
          </w14:textFill>
        </w:rPr>
        <w:t>8.编写评标报告</w:t>
      </w:r>
      <w:bookmarkEnd w:id="159"/>
      <w:bookmarkEnd w:id="160"/>
      <w:bookmarkEnd w:id="161"/>
      <w:bookmarkEnd w:id="162"/>
    </w:p>
    <w:p>
      <w:pPr>
        <w:pStyle w:val="6"/>
        <w:spacing w:line="360" w:lineRule="auto"/>
        <w:rPr>
          <w:rFonts w:asciiTheme="minorEastAsia" w:hAnsiTheme="minorEastAsia" w:eastAsiaTheme="minorEastAsia"/>
          <w:color w:val="000000" w:themeColor="text1"/>
          <w14:textFill>
            <w14:solidFill>
              <w14:schemeClr w14:val="tx1"/>
            </w14:solidFill>
          </w14:textFill>
        </w:rPr>
      </w:pPr>
      <w:bookmarkStart w:id="163" w:name="_Toc8089"/>
      <w:bookmarkStart w:id="164" w:name="_Toc20989"/>
      <w:bookmarkStart w:id="165" w:name="_Toc8047250"/>
      <w:bookmarkStart w:id="166" w:name="_Toc15559"/>
      <w:r>
        <w:rPr>
          <w:rFonts w:hint="eastAsia" w:asciiTheme="minorEastAsia" w:hAnsiTheme="minorEastAsia" w:eastAsiaTheme="minorEastAsia"/>
          <w:color w:val="000000" w:themeColor="text1"/>
          <w14:textFill>
            <w14:solidFill>
              <w14:schemeClr w14:val="tx1"/>
            </w14:solidFill>
          </w14:textFill>
        </w:rPr>
        <w:t>8.1评标报告内容</w:t>
      </w:r>
      <w:bookmarkEnd w:id="163"/>
      <w:bookmarkEnd w:id="164"/>
      <w:bookmarkEnd w:id="165"/>
      <w:bookmarkEnd w:id="166"/>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评标委员会根据全体评标成员签字的原始评标记录和评标结果编写评标报告。评标报告包括以下内容：</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（一）招标公告刊登的媒体名称、开标日期和地点；</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（二）投标人名单和评标委员会成员名单；</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（三）评标方法和标准；</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（四）开标记录和评标情况及说明，包括无效投标人名单及原因；</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（五）评标结果，确定的中标候选人名单或者经招标人委托直接确定的中标人；</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（六）其他需要说明的情况，包括评标过程中投标人根据评标委员会要求进行的澄清、说明或者补正，评标委员会成员的更换等；</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（七）采用定性评审时，评标报告应指出各投标文件中的优点和存在的缺陷，签订合同前应注意和澄清的事项等；</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（八）定标方法采用自定法的项目，评标报告应包括各中标候选人的总体评价，包括但不限于投标人对招标文件的响应程度、技术（服务）方案优劣对比、报价合理性等。</w:t>
      </w:r>
    </w:p>
    <w:p>
      <w:pPr>
        <w:pStyle w:val="6"/>
        <w:spacing w:before="260" w:after="260" w:line="360" w:lineRule="auto"/>
        <w:rPr>
          <w:rFonts w:asciiTheme="minorEastAsia" w:hAnsiTheme="minorEastAsia" w:eastAsiaTheme="minorEastAsia"/>
          <w:color w:val="000000" w:themeColor="text1"/>
          <w14:textFill>
            <w14:solidFill>
              <w14:schemeClr w14:val="tx1"/>
            </w14:solidFill>
          </w14:textFill>
        </w:rPr>
      </w:pPr>
      <w:bookmarkStart w:id="167" w:name="_Toc32624"/>
      <w:bookmarkStart w:id="168" w:name="_Toc6477"/>
      <w:bookmarkStart w:id="169" w:name="_Toc19131"/>
      <w:bookmarkStart w:id="170" w:name="_Toc8047251"/>
      <w:r>
        <w:rPr>
          <w:rFonts w:hint="eastAsia" w:asciiTheme="minorEastAsia" w:hAnsiTheme="minorEastAsia" w:eastAsiaTheme="minorEastAsia"/>
          <w:color w:val="000000" w:themeColor="text1"/>
          <w14:textFill>
            <w14:solidFill>
              <w14:schemeClr w14:val="tx1"/>
            </w14:solidFill>
          </w14:textFill>
        </w:rPr>
        <w:t>8.2评标委员会成员争议事项的认定</w:t>
      </w:r>
      <w:bookmarkEnd w:id="167"/>
      <w:bookmarkEnd w:id="168"/>
      <w:bookmarkEnd w:id="169"/>
      <w:bookmarkEnd w:id="170"/>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pStyle w:val="4"/>
        <w:spacing w:line="360" w:lineRule="auto"/>
        <w:rPr>
          <w:rFonts w:asciiTheme="minorEastAsia" w:hAnsiTheme="minorEastAsia" w:eastAsiaTheme="minorEastAsia"/>
          <w:color w:val="000000" w:themeColor="text1"/>
          <w14:textFill>
            <w14:solidFill>
              <w14:schemeClr w14:val="tx1"/>
            </w14:solidFill>
          </w14:textFill>
        </w:rPr>
      </w:pPr>
      <w:bookmarkStart w:id="171" w:name="_Toc8047252"/>
      <w:r>
        <w:rPr>
          <w:rFonts w:hint="eastAsia" w:asciiTheme="minorEastAsia" w:hAnsiTheme="minorEastAsia" w:eastAsiaTheme="minorEastAsia"/>
          <w:color w:val="000000" w:themeColor="text1"/>
          <w14:textFill>
            <w14:solidFill>
              <w14:schemeClr w14:val="tx1"/>
            </w14:solidFill>
          </w14:textFill>
        </w:rPr>
        <w:t>9.确定中标人</w:t>
      </w:r>
      <w:bookmarkEnd w:id="171"/>
    </w:p>
    <w:p>
      <w:pPr>
        <w:pStyle w:val="6"/>
        <w:spacing w:line="360" w:lineRule="auto"/>
        <w:rPr>
          <w:rFonts w:asciiTheme="minorEastAsia" w:hAnsiTheme="minorEastAsia" w:eastAsiaTheme="minorEastAsia"/>
          <w:color w:val="000000" w:themeColor="text1"/>
          <w14:textFill>
            <w14:solidFill>
              <w14:schemeClr w14:val="tx1"/>
            </w14:solidFill>
          </w14:textFill>
        </w:rPr>
      </w:pPr>
      <w:bookmarkStart w:id="172" w:name="_Toc8047253"/>
      <w:r>
        <w:rPr>
          <w:rFonts w:hint="eastAsia" w:asciiTheme="minorEastAsia" w:hAnsiTheme="minorEastAsia" w:eastAsiaTheme="minorEastAsia"/>
          <w:color w:val="000000" w:themeColor="text1"/>
          <w14:textFill>
            <w14:solidFill>
              <w14:schemeClr w14:val="tx1"/>
            </w14:solidFill>
          </w14:textFill>
        </w:rPr>
        <w:t>9.1中标人及中标候选人的数量</w:t>
      </w:r>
      <w:bookmarkEnd w:id="172"/>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除评标方法采用定性评审法外，原则上中标候选人数量按“N+2”标准推荐，N为实际所需数量的中标人数量，实际所需中标人数量为1时，推荐中标候选人数量为“1+2”，即3名中标候选人。当有效供应商少于“N+2”时，全部推荐。本项目需要的中标人及中标候选人数量见前附表（三）。</w:t>
      </w:r>
    </w:p>
    <w:p>
      <w:pPr>
        <w:pStyle w:val="6"/>
        <w:spacing w:line="360" w:lineRule="auto"/>
        <w:rPr>
          <w:rFonts w:asciiTheme="minorEastAsia" w:hAnsiTheme="minorEastAsia" w:eastAsiaTheme="minorEastAsia"/>
          <w:color w:val="000000" w:themeColor="text1"/>
          <w14:textFill>
            <w14:solidFill>
              <w14:schemeClr w14:val="tx1"/>
            </w14:solidFill>
          </w14:textFill>
        </w:rPr>
      </w:pPr>
      <w:bookmarkStart w:id="173" w:name="_Toc8047254"/>
      <w:r>
        <w:rPr>
          <w:rFonts w:hint="eastAsia" w:asciiTheme="minorEastAsia" w:hAnsiTheme="minorEastAsia" w:eastAsiaTheme="minorEastAsia"/>
          <w:color w:val="000000" w:themeColor="text1"/>
          <w14:textFill>
            <w14:solidFill>
              <w14:schemeClr w14:val="tx1"/>
            </w14:solidFill>
          </w14:textFill>
        </w:rPr>
        <w:t>9.2是否评标定标分离</w:t>
      </w:r>
      <w:bookmarkEnd w:id="173"/>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确定中标人分两种方式：（1）评定分离：招标人根据评标定标分离的原则在评标委员会推荐的中标候选人范围内确定中标人；（2）不适用评定分离：招标人授权评审委员会确定中标供应商，对评审委员会根据授权确定的中标供应商，招标人应当予以确认。本项目确定中标人的方式见前附表（三）。</w:t>
      </w:r>
    </w:p>
    <w:p>
      <w:pPr>
        <w:pStyle w:val="6"/>
        <w:spacing w:line="360" w:lineRule="auto"/>
        <w:rPr>
          <w:rFonts w:asciiTheme="minorEastAsia" w:hAnsiTheme="minorEastAsia" w:eastAsiaTheme="minorEastAsia"/>
          <w:color w:val="000000" w:themeColor="text1"/>
          <w14:textFill>
            <w14:solidFill>
              <w14:schemeClr w14:val="tx1"/>
            </w14:solidFill>
          </w14:textFill>
        </w:rPr>
      </w:pPr>
      <w:bookmarkStart w:id="174" w:name="_Toc8047255"/>
      <w:r>
        <w:rPr>
          <w:rFonts w:hint="eastAsia" w:asciiTheme="minorEastAsia" w:hAnsiTheme="minorEastAsia" w:eastAsiaTheme="minorEastAsia"/>
          <w:color w:val="000000" w:themeColor="text1"/>
          <w14:textFill>
            <w14:solidFill>
              <w14:schemeClr w14:val="tx1"/>
            </w14:solidFill>
          </w14:textFill>
        </w:rPr>
        <w:t>9.3不适用评定分离时的定标方法</w:t>
      </w:r>
      <w:bookmarkEnd w:id="174"/>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9.2.1不适用评标定标分离时，本项目即视为招标人授权评标委员会确定中标人，招标人对评审结果应当予以确认。</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9.2.2采用综合评分法和最低价法评审时，评标委员会按中标候选人排序确定中标人，第一中标候选人并列的，采取随机抽取的方式确定。</w:t>
      </w:r>
    </w:p>
    <w:p>
      <w:pPr>
        <w:pStyle w:val="6"/>
        <w:spacing w:line="360" w:lineRule="auto"/>
        <w:rPr>
          <w:rFonts w:asciiTheme="minorEastAsia" w:hAnsiTheme="minorEastAsia" w:eastAsiaTheme="minorEastAsia"/>
          <w:color w:val="000000" w:themeColor="text1"/>
          <w14:textFill>
            <w14:solidFill>
              <w14:schemeClr w14:val="tx1"/>
            </w14:solidFill>
          </w14:textFill>
        </w:rPr>
      </w:pPr>
      <w:bookmarkStart w:id="175" w:name="_Toc8047256"/>
      <w:r>
        <w:rPr>
          <w:rFonts w:hint="eastAsia" w:asciiTheme="minorEastAsia" w:hAnsiTheme="minorEastAsia" w:eastAsiaTheme="minorEastAsia"/>
          <w:color w:val="000000" w:themeColor="text1"/>
          <w14:textFill>
            <w14:solidFill>
              <w14:schemeClr w14:val="tx1"/>
            </w14:solidFill>
          </w14:textFill>
        </w:rPr>
        <w:t>9.4评定分离时的定标方法</w:t>
      </w:r>
      <w:bookmarkEnd w:id="175"/>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9.3.1依据《深圳经济特区政府采购条例实施细则》，项目适用评定分离时，招标人应当按照以下方法确定中标人：（一）自定法；（二）抽签法；（三）竞价法。</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9.3.2本项目定标方法见前附表（三）。投标人应按前附表规定的定标方法，选取本节中对应内容理解本招标项目，前附表中未选取的定标方法，本章节中与该定标方法对应的条款对项目不具有约束力。</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9.3.3自定法，是指招标人的定标机构召开定标会按议事规则在中标候选人中确定中标人。</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9.3.4抽签法，是指中标候选人产生后，由招标人按照随机抽签的方式在中标候选人中确定中标人。</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（1）编号。抽签小组按中标候选人投标报名时间先后确定抽签编号，如A公司投标报名时间最早，则抽签编号为1，以此类推。</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（2）抽签。按抽签编号的数量在摇号机放入相应数量及编号的号码球，抽签小组成员随机抽取一个号码球。</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（3）定签。按抽中的号码球编号与事先确定的抽签编号对应确定中标人。</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（4）确认结果。抽签小组成员及项目评审负责人签字确认抽签结果。</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9.3.5竞价法，是指中标候选人产生后，由招标人组织中标候选人进行二次竞价，最终报价最低的为中标人。未竞价报价、或未在指定时间内到达现场的中标候选人，最终报价以其投标文件的投标报价为准。中标候选人的下一轮报价不能高于上一轮投标报价。如有两家或以上中标候选人最终报价相同且同为最低报价时，抽签确定中标人。除非前附表（三）另有说明，竞价定标阶段不适用小型微型企业价格扣除。</w:t>
      </w:r>
      <w:r>
        <w:rPr>
          <w:rFonts w:hint="eastAsia" w:asciiTheme="minorEastAsia" w:hAnsiTheme="minorEastAsia" w:eastAsiaTheme="minorEastAsia"/>
          <w:color w:val="000000" w:themeColor="text1"/>
          <w14:textFill>
            <w14:solidFill>
              <w14:schemeClr w14:val="tx1"/>
            </w14:solidFill>
          </w14:textFill>
        </w:rPr>
        <w:br w:type="page"/>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pStyle w:val="3"/>
        <w:spacing w:before="340" w:after="340" w:line="360" w:lineRule="auto"/>
        <w:jc w:val="center"/>
        <w:rPr>
          <w:rFonts w:asciiTheme="minorEastAsia" w:hAnsiTheme="minorEastAsia" w:eastAsiaTheme="minorEastAsia"/>
          <w:color w:val="000000" w:themeColor="text1"/>
          <w14:textFill>
            <w14:solidFill>
              <w14:schemeClr w14:val="tx1"/>
            </w14:solidFill>
          </w14:textFill>
        </w:rPr>
      </w:pPr>
      <w:bookmarkStart w:id="176" w:name="_Toc8047257"/>
      <w:bookmarkStart w:id="177" w:name="_Toc28879"/>
      <w:bookmarkStart w:id="178" w:name="_Toc21593"/>
      <w:bookmarkStart w:id="179" w:name="_Toc5350"/>
      <w:r>
        <w:rPr>
          <w:rFonts w:hint="eastAsia" w:asciiTheme="minorEastAsia" w:hAnsiTheme="minorEastAsia" w:eastAsiaTheme="minorEastAsia"/>
          <w:color w:val="000000" w:themeColor="text1"/>
          <w14:textFill>
            <w14:solidFill>
              <w14:schemeClr w14:val="tx1"/>
            </w14:solidFill>
          </w14:textFill>
        </w:rPr>
        <w:t>第四章 投标资料表</w:t>
      </w:r>
      <w:bookmarkEnd w:id="176"/>
      <w:bookmarkEnd w:id="177"/>
      <w:bookmarkEnd w:id="178"/>
      <w:bookmarkEnd w:id="179"/>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br w:type="page"/>
      </w:r>
      <w:r>
        <w:rPr>
          <w:rFonts w:hint="eastAsia" w:asciiTheme="minorEastAsia" w:hAnsiTheme="minorEastAsia" w:eastAsiaTheme="minorEastAsia"/>
          <w:color w:val="000000" w:themeColor="text1"/>
          <w14:textFill>
            <w14:solidFill>
              <w14:schemeClr w14:val="tx1"/>
            </w14:solidFill>
          </w14:textFill>
        </w:rPr>
        <w:t>投标资料表是关于本招标项目的具体资料，是对招标文件第七章“投标人须知”的具体补充和修改，投标人须知和投标资料表不一致之处，应以投标资料表为准。投标资料表的条款号与投标人须知条款号是一一对应的关系。</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下表中“■”表明本项目选择该符号后所列内容，“</w:t>
      </w:r>
      <w:r>
        <w:rPr>
          <w:rFonts w:hint="eastAsia" w:asciiTheme="minorEastAsia" w:hAnsiTheme="minorEastAsia" w:eastAsiaTheme="minorEastAsia"/>
          <w:color w:val="000000" w:themeColor="text1"/>
          <w:szCs w:val="21"/>
          <w14:textFill>
            <w14:solidFill>
              <w14:schemeClr w14:val="tx1"/>
            </w14:solidFill>
          </w14:textFill>
        </w:rPr>
        <w:t>□”表明未选择该符号后所列内容。</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p>
    <w:tbl>
      <w:tblPr>
        <w:tblStyle w:val="37"/>
        <w:tblW w:w="9169" w:type="dxa"/>
        <w:jc w:val="center"/>
        <w:tblLayout w:type="fixed"/>
        <w:tblCellMar>
          <w:top w:w="0" w:type="dxa"/>
          <w:left w:w="108" w:type="dxa"/>
          <w:bottom w:w="0" w:type="dxa"/>
          <w:right w:w="108" w:type="dxa"/>
        </w:tblCellMar>
      </w:tblPr>
      <w:tblGrid>
        <w:gridCol w:w="1008"/>
        <w:gridCol w:w="2731"/>
        <w:gridCol w:w="5430"/>
      </w:tblGrid>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黑体" w:asciiTheme="minorEastAsia" w:hAnsiTheme="minorEastAsia" w:eastAsiaTheme="minorEastAsia"/>
                <w:b/>
                <w:color w:val="000000" w:themeColor="text1"/>
                <w:szCs w:val="21"/>
                <w14:textFill>
                  <w14:solidFill>
                    <w14:schemeClr w14:val="tx1"/>
                  </w14:solidFill>
                </w14:textFill>
              </w:rPr>
            </w:pPr>
            <w:r>
              <w:rPr>
                <w:rFonts w:hint="eastAsia" w:cs="黑体" w:asciiTheme="minorEastAsia" w:hAnsiTheme="minorEastAsia" w:eastAsiaTheme="minorEastAsia"/>
                <w:b/>
                <w:color w:val="000000" w:themeColor="text1"/>
                <w:szCs w:val="21"/>
                <w14:textFill>
                  <w14:solidFill>
                    <w14:schemeClr w14:val="tx1"/>
                  </w14:solidFill>
                </w14:textFill>
              </w:rPr>
              <w:t>条款号</w:t>
            </w:r>
          </w:p>
        </w:tc>
        <w:tc>
          <w:tcPr>
            <w:tcW w:w="2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黑体" w:asciiTheme="minorEastAsia" w:hAnsiTheme="minorEastAsia" w:eastAsiaTheme="minorEastAsia"/>
                <w:b/>
                <w:color w:val="000000" w:themeColor="text1"/>
                <w:szCs w:val="21"/>
                <w14:textFill>
                  <w14:solidFill>
                    <w14:schemeClr w14:val="tx1"/>
                  </w14:solidFill>
                </w14:textFill>
              </w:rPr>
            </w:pPr>
            <w:r>
              <w:rPr>
                <w:rFonts w:hint="eastAsia" w:cs="黑体" w:asciiTheme="minorEastAsia" w:hAnsiTheme="minorEastAsia" w:eastAsiaTheme="minorEastAsia"/>
                <w:b/>
                <w:color w:val="000000" w:themeColor="text1"/>
                <w:szCs w:val="21"/>
                <w14:textFill>
                  <w14:solidFill>
                    <w14:schemeClr w14:val="tx1"/>
                  </w14:solidFill>
                </w14:textFill>
              </w:rPr>
              <w:t>条款名称</w:t>
            </w:r>
          </w:p>
        </w:tc>
        <w:tc>
          <w:tcPr>
            <w:tcW w:w="54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黑体" w:asciiTheme="minorEastAsia" w:hAnsiTheme="minorEastAsia" w:eastAsiaTheme="minorEastAsia"/>
                <w:b/>
                <w:color w:val="000000" w:themeColor="text1"/>
                <w:szCs w:val="21"/>
                <w14:textFill>
                  <w14:solidFill>
                    <w14:schemeClr w14:val="tx1"/>
                  </w14:solidFill>
                </w14:textFill>
              </w:rPr>
            </w:pPr>
            <w:r>
              <w:rPr>
                <w:rFonts w:hint="eastAsia" w:cs="黑体" w:asciiTheme="minorEastAsia" w:hAnsiTheme="minorEastAsia" w:eastAsiaTheme="minorEastAsia"/>
                <w:b/>
                <w:color w:val="000000" w:themeColor="text1"/>
                <w:szCs w:val="21"/>
                <w14:textFill>
                  <w14:solidFill>
                    <w14:schemeClr w14:val="tx1"/>
                  </w14:solidFill>
                </w14:textFill>
              </w:rPr>
              <w:t>内  容</w:t>
            </w:r>
          </w:p>
        </w:tc>
      </w:tr>
      <w:tr>
        <w:tblPrEx>
          <w:tblCellMar>
            <w:top w:w="0" w:type="dxa"/>
            <w:left w:w="108" w:type="dxa"/>
            <w:bottom w:w="0" w:type="dxa"/>
            <w:right w:w="108" w:type="dxa"/>
          </w:tblCellMar>
        </w:tblPrEx>
        <w:trPr>
          <w:trHeight w:val="612" w:hRule="atLeast"/>
          <w:jc w:val="center"/>
        </w:trPr>
        <w:tc>
          <w:tcPr>
            <w:tcW w:w="91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cs="黑体" w:asciiTheme="minorEastAsia" w:hAnsiTheme="minorEastAsia" w:eastAsiaTheme="minorEastAsia"/>
                <w:b/>
                <w:color w:val="000000" w:themeColor="text1"/>
                <w:sz w:val="24"/>
                <w14:textFill>
                  <w14:solidFill>
                    <w14:schemeClr w14:val="tx1"/>
                  </w14:solidFill>
                </w14:textFill>
              </w:rPr>
              <w:t>1.总则</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1.1.1</w:t>
            </w:r>
          </w:p>
        </w:tc>
        <w:tc>
          <w:tcPr>
            <w:tcW w:w="2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招标方式</w:t>
            </w:r>
          </w:p>
        </w:tc>
        <w:tc>
          <w:tcPr>
            <w:tcW w:w="54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公开招标</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1.1.2</w:t>
            </w:r>
          </w:p>
        </w:tc>
        <w:tc>
          <w:tcPr>
            <w:tcW w:w="2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招标人</w:t>
            </w:r>
          </w:p>
        </w:tc>
        <w:tc>
          <w:tcPr>
            <w:tcW w:w="54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名称：</w:t>
            </w:r>
            <w:r>
              <w:rPr>
                <w:rFonts w:hint="eastAsia" w:asciiTheme="minorEastAsia" w:hAnsiTheme="minorEastAsia" w:eastAsiaTheme="minorEastAsia"/>
                <w:color w:val="000000" w:themeColor="text1"/>
                <w:szCs w:val="21"/>
                <w14:textFill>
                  <w14:solidFill>
                    <w14:schemeClr w14:val="tx1"/>
                  </w14:solidFill>
                </w14:textFill>
              </w:rPr>
              <w:t>深圳信息职业技术学院</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地址：</w:t>
            </w:r>
            <w:r>
              <w:rPr>
                <w:rFonts w:hint="eastAsia" w:asciiTheme="minorEastAsia" w:hAnsiTheme="minorEastAsia" w:eastAsiaTheme="minorEastAsia"/>
                <w:color w:val="000000" w:themeColor="text1"/>
                <w14:textFill>
                  <w14:solidFill>
                    <w14:schemeClr w14:val="tx1"/>
                  </w14:solidFill>
                </w14:textFill>
              </w:rPr>
              <w:t>广东省深圳市龙岗区龙翔大道2188号</w:t>
            </w:r>
          </w:p>
          <w:p>
            <w:pPr>
              <w:spacing w:line="360" w:lineRule="auto"/>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联系人：</w:t>
            </w:r>
            <w:r>
              <w:rPr>
                <w:rFonts w:hint="eastAsia" w:asciiTheme="minorEastAsia" w:hAnsiTheme="minorEastAsia" w:eastAsiaTheme="minorEastAsia"/>
                <w:color w:val="000000" w:themeColor="text1"/>
                <w:u w:val="single"/>
                <w14:textFill>
                  <w14:solidFill>
                    <w14:schemeClr w14:val="tx1"/>
                  </w14:solidFill>
                </w14:textFill>
              </w:rPr>
              <w:t>马老师</w:t>
            </w:r>
          </w:p>
          <w:p>
            <w:pPr>
              <w:spacing w:line="360" w:lineRule="auto"/>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联系方式：</w:t>
            </w:r>
            <w:r>
              <w:rPr>
                <w:rFonts w:hint="eastAsia" w:asciiTheme="minorEastAsia" w:hAnsiTheme="minorEastAsia" w:eastAsiaTheme="minorEastAsia"/>
                <w:color w:val="000000" w:themeColor="text1"/>
                <w:u w:val="single"/>
                <w14:textFill>
                  <w14:solidFill>
                    <w14:schemeClr w14:val="tx1"/>
                  </w14:solidFill>
                </w14:textFill>
              </w:rPr>
              <w:t>89226812</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1.1.4</w:t>
            </w:r>
          </w:p>
        </w:tc>
        <w:tc>
          <w:tcPr>
            <w:tcW w:w="2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项目名称</w:t>
            </w:r>
          </w:p>
        </w:tc>
        <w:tc>
          <w:tcPr>
            <w:tcW w:w="5430"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Cs w:val="21"/>
                <w:lang w:eastAsia="zh-CN"/>
                <w14:textFill>
                  <w14:solidFill>
                    <w14:schemeClr w14:val="tx1"/>
                  </w14:solidFill>
                </w14:textFill>
              </w:rPr>
              <w:t>基20160225 基于视频压缩标准（H.265）的视频流媒体关键技术研究设备采购项目</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1.1.5</w:t>
            </w:r>
          </w:p>
        </w:tc>
        <w:tc>
          <w:tcPr>
            <w:tcW w:w="2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实施</w:t>
            </w:r>
            <w:r>
              <w:rPr>
                <w:rFonts w:asciiTheme="minorEastAsia" w:hAnsiTheme="minorEastAsia" w:eastAsiaTheme="minorEastAsia"/>
                <w:color w:val="000000" w:themeColor="text1"/>
                <w:szCs w:val="21"/>
                <w14:textFill>
                  <w14:solidFill>
                    <w14:schemeClr w14:val="tx1"/>
                  </w14:solidFill>
                </w14:textFill>
              </w:rPr>
              <w:t>地点</w:t>
            </w:r>
          </w:p>
        </w:tc>
        <w:tc>
          <w:tcPr>
            <w:tcW w:w="54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深圳市内，招标人指定指点。</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1.1.6</w:t>
            </w:r>
          </w:p>
        </w:tc>
        <w:tc>
          <w:tcPr>
            <w:tcW w:w="2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信息发布媒体</w:t>
            </w:r>
          </w:p>
        </w:tc>
        <w:tc>
          <w:tcPr>
            <w:tcW w:w="54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深圳信息职业技术学院</w:t>
            </w:r>
            <w:r>
              <w:rPr>
                <w:rFonts w:asciiTheme="minorEastAsia" w:hAnsiTheme="minorEastAsia" w:eastAsiaTheme="minorEastAsia"/>
                <w:color w:val="000000" w:themeColor="text1"/>
                <w:szCs w:val="21"/>
                <w14:textFill>
                  <w14:solidFill>
                    <w14:schemeClr w14:val="tx1"/>
                  </w14:solidFill>
                </w14:textFill>
              </w:rPr>
              <w:t>https://www.sziit.edu.cn/</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1.2.1</w:t>
            </w:r>
          </w:p>
        </w:tc>
        <w:tc>
          <w:tcPr>
            <w:tcW w:w="2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资金来源及比例</w:t>
            </w:r>
          </w:p>
        </w:tc>
        <w:tc>
          <w:tcPr>
            <w:tcW w:w="54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视项目情况而定。</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1.2.2</w:t>
            </w:r>
          </w:p>
        </w:tc>
        <w:tc>
          <w:tcPr>
            <w:tcW w:w="2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资金</w:t>
            </w:r>
            <w:r>
              <w:rPr>
                <w:rFonts w:asciiTheme="minorEastAsia" w:hAnsiTheme="minorEastAsia" w:eastAsiaTheme="minorEastAsia"/>
                <w:color w:val="000000" w:themeColor="text1"/>
                <w:szCs w:val="21"/>
                <w14:textFill>
                  <w14:solidFill>
                    <w14:schemeClr w14:val="tx1"/>
                  </w14:solidFill>
                </w14:textFill>
              </w:rPr>
              <w:t>落实情况</w:t>
            </w:r>
          </w:p>
        </w:tc>
        <w:tc>
          <w:tcPr>
            <w:tcW w:w="54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已落实。</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3</w:t>
            </w:r>
            <w:r>
              <w:rPr>
                <w:rFonts w:asciiTheme="minorEastAsia" w:hAnsiTheme="minorEastAsia" w:eastAsiaTheme="minorEastAsia"/>
                <w:color w:val="000000" w:themeColor="text1"/>
                <w:szCs w:val="21"/>
                <w14:textFill>
                  <w14:solidFill>
                    <w14:schemeClr w14:val="tx1"/>
                  </w14:solidFill>
                </w14:textFill>
              </w:rPr>
              <w:t>.1</w:t>
            </w:r>
          </w:p>
        </w:tc>
        <w:tc>
          <w:tcPr>
            <w:tcW w:w="2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投标人的特定资格条件</w:t>
            </w:r>
          </w:p>
        </w:tc>
        <w:tc>
          <w:tcPr>
            <w:tcW w:w="54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与招标公告一致。</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w:t>
            </w:r>
          </w:p>
        </w:tc>
        <w:tc>
          <w:tcPr>
            <w:tcW w:w="2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进口产品采购</w:t>
            </w:r>
          </w:p>
        </w:tc>
        <w:tc>
          <w:tcPr>
            <w:tcW w:w="5430"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不允许</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□允许</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10</w:t>
            </w:r>
            <w:r>
              <w:rPr>
                <w:rFonts w:asciiTheme="minorEastAsia" w:hAnsiTheme="minorEastAsia" w:eastAsiaTheme="minorEastAsia"/>
                <w:color w:val="000000" w:themeColor="text1"/>
                <w:szCs w:val="21"/>
                <w14:textFill>
                  <w14:solidFill>
                    <w14:schemeClr w14:val="tx1"/>
                  </w14:solidFill>
                </w14:textFill>
              </w:rPr>
              <w:t>.1</w:t>
            </w:r>
          </w:p>
        </w:tc>
        <w:tc>
          <w:tcPr>
            <w:tcW w:w="2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踏勘现场</w:t>
            </w:r>
          </w:p>
        </w:tc>
        <w:tc>
          <w:tcPr>
            <w:tcW w:w="5430"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不组织</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组织，</w:t>
            </w:r>
            <w:r>
              <w:rPr>
                <w:rFonts w:hint="eastAsia" w:asciiTheme="minorEastAsia" w:hAnsiTheme="minorEastAsia" w:eastAsiaTheme="minorEastAsia"/>
                <w:b/>
                <w:color w:val="000000" w:themeColor="text1"/>
                <w:szCs w:val="21"/>
                <w14:textFill>
                  <w14:solidFill>
                    <w14:schemeClr w14:val="tx1"/>
                  </w14:solidFill>
                </w14:textFill>
              </w:rPr>
              <w:t>踏勘时间：X月X日上/下午00:00</w:t>
            </w:r>
            <w:r>
              <w:rPr>
                <w:rFonts w:hint="eastAsia" w:asciiTheme="minorEastAsia" w:hAnsiTheme="minorEastAsia" w:eastAsiaTheme="minorEastAsia"/>
                <w:color w:val="000000" w:themeColor="text1"/>
                <w:szCs w:val="21"/>
                <w14:textFill>
                  <w14:solidFill>
                    <w14:schemeClr w14:val="tx1"/>
                  </w14:solidFill>
                </w14:textFill>
              </w:rPr>
              <w:t xml:space="preserve">       </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踏勘集中地点：深圳信息职业技术学院致远楼413集合</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11.1</w:t>
            </w:r>
          </w:p>
        </w:tc>
        <w:tc>
          <w:tcPr>
            <w:tcW w:w="2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投标预备会</w:t>
            </w:r>
          </w:p>
        </w:tc>
        <w:tc>
          <w:tcPr>
            <w:tcW w:w="5430"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不召开</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召开，召开时间：</w:t>
            </w:r>
          </w:p>
          <w:p>
            <w:pPr>
              <w:pStyle w:val="14"/>
              <w:spacing w:line="360" w:lineRule="auto"/>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召开地点：</w:t>
            </w:r>
          </w:p>
        </w:tc>
      </w:tr>
      <w:tr>
        <w:tblPrEx>
          <w:tblCellMar>
            <w:top w:w="0" w:type="dxa"/>
            <w:left w:w="108" w:type="dxa"/>
            <w:bottom w:w="0" w:type="dxa"/>
            <w:right w:w="108" w:type="dxa"/>
          </w:tblCellMar>
        </w:tblPrEx>
        <w:trPr>
          <w:trHeight w:val="586" w:hRule="atLeast"/>
          <w:jc w:val="center"/>
        </w:trPr>
        <w:tc>
          <w:tcPr>
            <w:tcW w:w="91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cs="黑体" w:asciiTheme="minorEastAsia" w:hAnsiTheme="minorEastAsia" w:eastAsiaTheme="minorEastAsia"/>
                <w:b/>
                <w:color w:val="000000" w:themeColor="text1"/>
                <w:sz w:val="24"/>
                <w14:textFill>
                  <w14:solidFill>
                    <w14:schemeClr w14:val="tx1"/>
                  </w14:solidFill>
                </w14:textFill>
              </w:rPr>
              <w:t>2.招标文件</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2.2.1</w:t>
            </w:r>
          </w:p>
        </w:tc>
        <w:tc>
          <w:tcPr>
            <w:tcW w:w="2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投标人要求澄清招标文件的</w:t>
            </w:r>
            <w:r>
              <w:rPr>
                <w:rFonts w:hint="eastAsia" w:asciiTheme="minorEastAsia" w:hAnsiTheme="minorEastAsia" w:eastAsiaTheme="minorEastAsia"/>
                <w:color w:val="000000" w:themeColor="text1"/>
                <w:szCs w:val="21"/>
                <w14:textFill>
                  <w14:solidFill>
                    <w14:schemeClr w14:val="tx1"/>
                  </w14:solidFill>
                </w14:textFill>
              </w:rPr>
              <w:t>时间和形式</w:t>
            </w:r>
          </w:p>
        </w:tc>
        <w:tc>
          <w:tcPr>
            <w:tcW w:w="54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投标人要求澄清招标文件的</w:t>
            </w:r>
            <w:r>
              <w:rPr>
                <w:rFonts w:hint="eastAsia" w:asciiTheme="minorEastAsia" w:hAnsiTheme="minorEastAsia" w:eastAsiaTheme="minorEastAsia"/>
                <w:color w:val="000000" w:themeColor="text1"/>
                <w:szCs w:val="21"/>
                <w14:textFill>
                  <w14:solidFill>
                    <w14:schemeClr w14:val="tx1"/>
                  </w14:solidFill>
                </w14:textFill>
              </w:rPr>
              <w:t>截止时间：</w:t>
            </w:r>
          </w:p>
          <w:p>
            <w:pPr>
              <w:spacing w:line="360" w:lineRule="auto"/>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2019年10月</w:t>
            </w:r>
            <w:r>
              <w:rPr>
                <w:rFonts w:hint="eastAsia" w:asciiTheme="minorEastAsia" w:hAnsiTheme="minorEastAsia" w:eastAsiaTheme="minorEastAsia"/>
                <w:b/>
                <w:color w:val="000000" w:themeColor="text1"/>
                <w:szCs w:val="21"/>
                <w:lang w:val="en-US" w:eastAsia="zh-CN"/>
                <w14:textFill>
                  <w14:solidFill>
                    <w14:schemeClr w14:val="tx1"/>
                  </w14:solidFill>
                </w14:textFill>
              </w:rPr>
              <w:t>17</w:t>
            </w:r>
            <w:r>
              <w:rPr>
                <w:rFonts w:hint="eastAsia" w:asciiTheme="minorEastAsia" w:hAnsiTheme="minorEastAsia" w:eastAsiaTheme="minorEastAsia"/>
                <w:b/>
                <w:color w:val="000000" w:themeColor="text1"/>
                <w:szCs w:val="21"/>
                <w14:textFill>
                  <w14:solidFill>
                    <w14:schemeClr w14:val="tx1"/>
                  </w14:solidFill>
                </w14:textFill>
              </w:rPr>
              <w:t>日下午16:00。</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要求澄清的形式：书面方式，包括信函、传真等可以有形地表现所载内容的形式。</w:t>
            </w:r>
          </w:p>
        </w:tc>
      </w:tr>
      <w:tr>
        <w:tblPrEx>
          <w:tblCellMar>
            <w:top w:w="0" w:type="dxa"/>
            <w:left w:w="108" w:type="dxa"/>
            <w:bottom w:w="0" w:type="dxa"/>
            <w:right w:w="108" w:type="dxa"/>
          </w:tblCellMar>
        </w:tblPrEx>
        <w:trPr>
          <w:trHeight w:val="586" w:hRule="atLeast"/>
          <w:jc w:val="center"/>
        </w:trPr>
        <w:tc>
          <w:tcPr>
            <w:tcW w:w="91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u w:val="single"/>
                <w14:textFill>
                  <w14:solidFill>
                    <w14:schemeClr w14:val="tx1"/>
                  </w14:solidFill>
                </w14:textFill>
              </w:rPr>
            </w:pPr>
            <w:r>
              <w:rPr>
                <w:rFonts w:hint="eastAsia" w:cs="黑体" w:asciiTheme="minorEastAsia" w:hAnsiTheme="minorEastAsia" w:eastAsiaTheme="minorEastAsia"/>
                <w:b/>
                <w:color w:val="000000" w:themeColor="text1"/>
                <w:sz w:val="24"/>
                <w14:textFill>
                  <w14:solidFill>
                    <w14:schemeClr w14:val="tx1"/>
                  </w14:solidFill>
                </w14:textFill>
              </w:rPr>
              <w:t>3.投标文件</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3.1</w:t>
            </w:r>
          </w:p>
        </w:tc>
        <w:tc>
          <w:tcPr>
            <w:tcW w:w="2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投标文件的组成</w:t>
            </w:r>
          </w:p>
        </w:tc>
        <w:tc>
          <w:tcPr>
            <w:tcW w:w="54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cs="黑体" w:asciiTheme="minorEastAsia" w:hAnsiTheme="minorEastAsia" w:eastAsiaTheme="minorEastAsia"/>
                <w:color w:val="000000" w:themeColor="text1"/>
                <w14:textFill>
                  <w14:solidFill>
                    <w14:schemeClr w14:val="tx1"/>
                  </w14:solidFill>
                </w14:textFill>
              </w:rPr>
              <w:t>第一部分 投标函</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一、投标函</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二、法定代表人（单位负责人）证明书</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三、授权委托书</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四、投标保证金</w:t>
            </w:r>
          </w:p>
          <w:p>
            <w:pPr>
              <w:spacing w:line="360" w:lineRule="auto"/>
              <w:rPr>
                <w:rFonts w:cs="黑体" w:asciiTheme="minorEastAsia" w:hAnsiTheme="minorEastAsia" w:eastAsiaTheme="minorEastAsia"/>
                <w:color w:val="000000" w:themeColor="text1"/>
                <w14:textFill>
                  <w14:solidFill>
                    <w14:schemeClr w14:val="tx1"/>
                  </w14:solidFill>
                </w14:textFill>
              </w:rPr>
            </w:pPr>
            <w:r>
              <w:rPr>
                <w:rFonts w:hint="eastAsia" w:cs="黑体" w:asciiTheme="minorEastAsia" w:hAnsiTheme="minorEastAsia" w:eastAsiaTheme="minorEastAsia"/>
                <w:color w:val="000000" w:themeColor="text1"/>
                <w14:textFill>
                  <w14:solidFill>
                    <w14:schemeClr w14:val="tx1"/>
                  </w14:solidFill>
                </w14:textFill>
              </w:rPr>
              <w:t>第二部分 资格文件</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一、资格条款偏离表</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二、法人或者其他组织的营业执照等证明文件</w:t>
            </w:r>
          </w:p>
          <w:p>
            <w:pPr>
              <w:spacing w:line="360" w:lineRule="auto"/>
              <w:ind w:firstLine="420" w:firstLineChars="200"/>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三、符合政府采购法第22条第1款规定条件的声明</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四、无不良信用记录的声明函</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五、无行贿犯罪记录承诺函</w:t>
            </w:r>
          </w:p>
          <w:p>
            <w:pPr>
              <w:spacing w:line="360" w:lineRule="auto"/>
              <w:ind w:firstLine="420" w:firstLineChars="200"/>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六、诚 信 投 标 承 诺 书</w:t>
            </w:r>
          </w:p>
          <w:p>
            <w:pPr>
              <w:spacing w:line="360" w:lineRule="auto"/>
              <w:rPr>
                <w:rFonts w:cs="黑体" w:asciiTheme="minorEastAsia" w:hAnsiTheme="minorEastAsia" w:eastAsiaTheme="minorEastAsia"/>
                <w:color w:val="000000" w:themeColor="text1"/>
                <w14:textFill>
                  <w14:solidFill>
                    <w14:schemeClr w14:val="tx1"/>
                  </w14:solidFill>
                </w14:textFill>
              </w:rPr>
            </w:pPr>
            <w:r>
              <w:rPr>
                <w:rFonts w:hint="eastAsia" w:cs="黑体" w:asciiTheme="minorEastAsia" w:hAnsiTheme="minorEastAsia" w:eastAsiaTheme="minorEastAsia"/>
                <w:color w:val="000000" w:themeColor="text1"/>
                <w14:textFill>
                  <w14:solidFill>
                    <w14:schemeClr w14:val="tx1"/>
                  </w14:solidFill>
                </w14:textFill>
              </w:rPr>
              <w:t>第三部分 价格部分</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一、开标一览表</w:t>
            </w:r>
          </w:p>
          <w:p>
            <w:pPr>
              <w:spacing w:line="360" w:lineRule="auto"/>
              <w:rPr>
                <w:rFonts w:cs="黑体" w:asciiTheme="minorEastAsia" w:hAnsiTheme="minorEastAsia" w:eastAsiaTheme="minorEastAsia"/>
                <w:color w:val="000000" w:themeColor="text1"/>
                <w14:textFill>
                  <w14:solidFill>
                    <w14:schemeClr w14:val="tx1"/>
                  </w14:solidFill>
                </w14:textFill>
              </w:rPr>
            </w:pPr>
            <w:r>
              <w:rPr>
                <w:rFonts w:hint="eastAsia" w:cs="黑体" w:asciiTheme="minorEastAsia" w:hAnsiTheme="minorEastAsia" w:eastAsiaTheme="minorEastAsia"/>
                <w:color w:val="000000" w:themeColor="text1"/>
                <w14:textFill>
                  <w14:solidFill>
                    <w14:schemeClr w14:val="tx1"/>
                  </w14:solidFill>
                </w14:textFill>
              </w:rPr>
              <w:t>第四部分 技术部分</w:t>
            </w:r>
          </w:p>
          <w:p>
            <w:pPr>
              <w:pStyle w:val="67"/>
              <w:numPr>
                <w:ilvl w:val="0"/>
                <w:numId w:val="13"/>
              </w:numPr>
              <w:spacing w:line="360" w:lineRule="auto"/>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技术方案</w:t>
            </w:r>
          </w:p>
          <w:p>
            <w:pPr>
              <w:pStyle w:val="67"/>
              <w:numPr>
                <w:ilvl w:val="0"/>
                <w:numId w:val="13"/>
              </w:numPr>
              <w:spacing w:line="360" w:lineRule="auto"/>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评分表中要求提供的证明资料及其它事项说明或承诺（自行编写材料）</w:t>
            </w:r>
          </w:p>
          <w:p>
            <w:pPr>
              <w:spacing w:line="360" w:lineRule="auto"/>
              <w:rPr>
                <w:rFonts w:cs="黑体" w:asciiTheme="minorEastAsia" w:hAnsiTheme="minorEastAsia" w:eastAsiaTheme="minorEastAsia"/>
                <w:color w:val="000000" w:themeColor="text1"/>
                <w14:textFill>
                  <w14:solidFill>
                    <w14:schemeClr w14:val="tx1"/>
                  </w14:solidFill>
                </w14:textFill>
              </w:rPr>
            </w:pPr>
            <w:r>
              <w:rPr>
                <w:rFonts w:hint="eastAsia" w:cs="黑体" w:asciiTheme="minorEastAsia" w:hAnsiTheme="minorEastAsia" w:eastAsiaTheme="minorEastAsia"/>
                <w:color w:val="000000" w:themeColor="text1"/>
                <w14:textFill>
                  <w14:solidFill>
                    <w14:schemeClr w14:val="tx1"/>
                  </w14:solidFill>
                </w14:textFill>
              </w:rPr>
              <w:t>第五部分 商务部分</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一、投标人综合概况简表</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二、履约进度计划表</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三、售后服务方案</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四、近三年经营业绩一览表</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五、评分表中要求提供的证明资料及其它事项</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说明或承诺（自行编写材料）</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上述文件须按顺序装订成册，并编制投标文件目录。投标文件中，如无特殊说明，证照、业绩材料等资料可以是加盖公章的复印件。</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w:t>
            </w:r>
            <w:r>
              <w:rPr>
                <w:rFonts w:hint="eastAsia" w:asciiTheme="minorEastAsia" w:hAnsiTheme="minorEastAsia" w:eastAsiaTheme="minorEastAsia"/>
                <w:color w:val="000000" w:themeColor="text1"/>
                <w:szCs w:val="21"/>
                <w14:textFill>
                  <w14:solidFill>
                    <w14:schemeClr w14:val="tx1"/>
                  </w14:solidFill>
                </w14:textFill>
              </w:rPr>
              <w:t>5.1</w:t>
            </w:r>
          </w:p>
        </w:tc>
        <w:tc>
          <w:tcPr>
            <w:tcW w:w="2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投标有效期</w:t>
            </w:r>
          </w:p>
        </w:tc>
        <w:tc>
          <w:tcPr>
            <w:tcW w:w="54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u w:val="single"/>
                <w14:textFill>
                  <w14:solidFill>
                    <w14:schemeClr w14:val="tx1"/>
                  </w14:solidFill>
                </w14:textFill>
              </w:rPr>
              <w:t>120</w:t>
            </w:r>
            <w:r>
              <w:rPr>
                <w:rFonts w:asciiTheme="minorEastAsia" w:hAnsiTheme="minorEastAsia" w:eastAsiaTheme="minorEastAsia"/>
                <w:color w:val="000000" w:themeColor="text1"/>
                <w:u w:val="single"/>
                <w14:textFill>
                  <w14:solidFill>
                    <w14:schemeClr w14:val="tx1"/>
                  </w14:solidFill>
                </w14:textFill>
              </w:rPr>
              <w:t>日历天</w:t>
            </w:r>
            <w:r>
              <w:rPr>
                <w:rFonts w:asciiTheme="minorEastAsia" w:hAnsiTheme="minorEastAsia" w:eastAsiaTheme="minorEastAsia"/>
                <w:color w:val="000000" w:themeColor="text1"/>
                <w14:textFill>
                  <w14:solidFill>
                    <w14:schemeClr w14:val="tx1"/>
                  </w14:solidFill>
                </w14:textFill>
              </w:rPr>
              <w:t>（从投标截止之日算起）</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w:t>
            </w:r>
            <w:r>
              <w:rPr>
                <w:rFonts w:hint="eastAsia" w:asciiTheme="minorEastAsia" w:hAnsiTheme="minorEastAsia" w:eastAsiaTheme="minorEastAsia"/>
                <w:color w:val="000000" w:themeColor="text1"/>
                <w:szCs w:val="21"/>
                <w14:textFill>
                  <w14:solidFill>
                    <w14:schemeClr w14:val="tx1"/>
                  </w14:solidFill>
                </w14:textFill>
              </w:rPr>
              <w:t>6</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2</w:t>
            </w:r>
          </w:p>
        </w:tc>
        <w:tc>
          <w:tcPr>
            <w:tcW w:w="2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投标保证金</w:t>
            </w:r>
          </w:p>
        </w:tc>
        <w:tc>
          <w:tcPr>
            <w:tcW w:w="54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详见第一章招标邀请</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w:t>
            </w:r>
            <w:r>
              <w:rPr>
                <w:rFonts w:hint="eastAsia" w:asciiTheme="minorEastAsia" w:hAnsiTheme="minorEastAsia" w:eastAsiaTheme="minorEastAsia"/>
                <w:color w:val="000000" w:themeColor="text1"/>
                <w:szCs w:val="21"/>
                <w14:textFill>
                  <w14:solidFill>
                    <w14:schemeClr w14:val="tx1"/>
                  </w14:solidFill>
                </w14:textFill>
              </w:rPr>
              <w:t>7</w:t>
            </w:r>
            <w:r>
              <w:rPr>
                <w:rFonts w:asciiTheme="minorEastAsia" w:hAnsiTheme="minorEastAsia" w:eastAsiaTheme="minorEastAsia"/>
                <w:color w:val="000000" w:themeColor="text1"/>
                <w:szCs w:val="21"/>
                <w14:textFill>
                  <w14:solidFill>
                    <w14:schemeClr w14:val="tx1"/>
                  </w14:solidFill>
                </w14:textFill>
              </w:rPr>
              <w:t>.3</w:t>
            </w:r>
          </w:p>
        </w:tc>
        <w:tc>
          <w:tcPr>
            <w:tcW w:w="2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签字或盖章要求</w:t>
            </w:r>
          </w:p>
        </w:tc>
        <w:tc>
          <w:tcPr>
            <w:tcW w:w="54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公章指投标人经备案的行政公章，不包括“投标专用章”、“业务专用章”、“合同专用章”、“财务专用章”。</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投标文件中，复印件应加盖公章。</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投标文件应加盖骑缝章。</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签字方式可以是手写方式、盖人名章方式或盖手签章方式。</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w:t>
            </w:r>
            <w:r>
              <w:rPr>
                <w:rFonts w:hint="eastAsia" w:asciiTheme="minorEastAsia" w:hAnsiTheme="minorEastAsia" w:eastAsiaTheme="minorEastAsia"/>
                <w:color w:val="000000" w:themeColor="text1"/>
                <w:szCs w:val="21"/>
                <w14:textFill>
                  <w14:solidFill>
                    <w14:schemeClr w14:val="tx1"/>
                  </w14:solidFill>
                </w14:textFill>
              </w:rPr>
              <w:t>7</w:t>
            </w:r>
            <w:r>
              <w:rPr>
                <w:rFonts w:asciiTheme="minorEastAsia" w:hAnsiTheme="minorEastAsia" w:eastAsiaTheme="minorEastAsia"/>
                <w:color w:val="000000" w:themeColor="text1"/>
                <w:szCs w:val="21"/>
                <w14:textFill>
                  <w14:solidFill>
                    <w14:schemeClr w14:val="tx1"/>
                  </w14:solidFill>
                </w14:textFill>
              </w:rPr>
              <w:t>.5</w:t>
            </w:r>
          </w:p>
        </w:tc>
        <w:tc>
          <w:tcPr>
            <w:tcW w:w="2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装订要求</w:t>
            </w:r>
          </w:p>
        </w:tc>
        <w:tc>
          <w:tcPr>
            <w:tcW w:w="54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需采用胶装或其他不易松散、便于长期存档的装订方式。</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w:t>
            </w:r>
            <w:r>
              <w:rPr>
                <w:rFonts w:hint="eastAsia" w:asciiTheme="minorEastAsia" w:hAnsiTheme="minorEastAsia" w:eastAsiaTheme="minorEastAsia"/>
                <w:color w:val="000000" w:themeColor="text1"/>
                <w:szCs w:val="21"/>
                <w14:textFill>
                  <w14:solidFill>
                    <w14:schemeClr w14:val="tx1"/>
                  </w14:solidFill>
                </w14:textFill>
              </w:rPr>
              <w:t>7</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6</w:t>
            </w:r>
          </w:p>
        </w:tc>
        <w:tc>
          <w:tcPr>
            <w:tcW w:w="2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投标文件副本份数</w:t>
            </w:r>
          </w:p>
        </w:tc>
        <w:tc>
          <w:tcPr>
            <w:tcW w:w="54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正本一份，副本五份</w:t>
            </w:r>
            <w:r>
              <w:rPr>
                <w:rFonts w:hint="eastAsia" w:asciiTheme="minorEastAsia" w:hAnsiTheme="minorEastAsia" w:eastAsiaTheme="minorEastAsia"/>
                <w:color w:val="000000" w:themeColor="text1"/>
                <w14:textFill>
                  <w14:solidFill>
                    <w14:schemeClr w14:val="tx1"/>
                  </w14:solidFill>
                </w14:textFill>
              </w:rPr>
              <w:t>。</w:t>
            </w:r>
          </w:p>
        </w:tc>
      </w:tr>
      <w:tr>
        <w:tblPrEx>
          <w:tblCellMar>
            <w:top w:w="0" w:type="dxa"/>
            <w:left w:w="108" w:type="dxa"/>
            <w:bottom w:w="0" w:type="dxa"/>
            <w:right w:w="108" w:type="dxa"/>
          </w:tblCellMar>
        </w:tblPrEx>
        <w:trPr>
          <w:trHeight w:val="792" w:hRule="atLeast"/>
          <w:jc w:val="center"/>
        </w:trPr>
        <w:tc>
          <w:tcPr>
            <w:tcW w:w="91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cs="黑体" w:asciiTheme="minorEastAsia" w:hAnsiTheme="minorEastAsia" w:eastAsiaTheme="minorEastAsia"/>
                <w:b/>
                <w:color w:val="000000" w:themeColor="text1"/>
                <w:sz w:val="24"/>
                <w14:textFill>
                  <w14:solidFill>
                    <w14:schemeClr w14:val="tx1"/>
                  </w14:solidFill>
                </w14:textFill>
              </w:rPr>
              <w:t>4.投标</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4.2.2</w:t>
            </w:r>
          </w:p>
        </w:tc>
        <w:tc>
          <w:tcPr>
            <w:tcW w:w="2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递交投标文件地点</w:t>
            </w:r>
          </w:p>
        </w:tc>
        <w:tc>
          <w:tcPr>
            <w:tcW w:w="54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投标文件递交至：</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深圳市龙岗区龙翔大道2188号深圳信息职业技术学院致远楼招标管理中心</w:t>
            </w:r>
            <w:r>
              <w:rPr>
                <w:rFonts w:hint="eastAsia" w:asciiTheme="minorEastAsia" w:hAnsiTheme="minorEastAsia" w:eastAsiaTheme="minorEastAsia"/>
                <w:b/>
                <w:color w:val="000000" w:themeColor="text1"/>
                <w:szCs w:val="21"/>
                <w14:textFill>
                  <w14:solidFill>
                    <w14:schemeClr w14:val="tx1"/>
                  </w14:solidFill>
                </w14:textFill>
              </w:rPr>
              <w:t>412A室</w:t>
            </w:r>
            <w:r>
              <w:rPr>
                <w:rFonts w:hint="eastAsia" w:asciiTheme="minorEastAsia" w:hAnsiTheme="minorEastAsia" w:eastAsiaTheme="minorEastAsia"/>
                <w:color w:val="000000" w:themeColor="text1"/>
                <w:szCs w:val="21"/>
                <w14:textFill>
                  <w14:solidFill>
                    <w14:schemeClr w14:val="tx1"/>
                  </w14:solidFill>
                </w14:textFill>
              </w:rPr>
              <w:t>。</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4.2.3</w:t>
            </w:r>
          </w:p>
        </w:tc>
        <w:tc>
          <w:tcPr>
            <w:tcW w:w="2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是否退还投标文件</w:t>
            </w:r>
          </w:p>
        </w:tc>
        <w:tc>
          <w:tcPr>
            <w:tcW w:w="5430"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否</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是</w:t>
            </w:r>
          </w:p>
        </w:tc>
      </w:tr>
      <w:tr>
        <w:tblPrEx>
          <w:tblCellMar>
            <w:top w:w="0" w:type="dxa"/>
            <w:left w:w="108" w:type="dxa"/>
            <w:bottom w:w="0" w:type="dxa"/>
            <w:right w:w="108" w:type="dxa"/>
          </w:tblCellMar>
        </w:tblPrEx>
        <w:trPr>
          <w:trHeight w:val="586" w:hRule="atLeast"/>
          <w:jc w:val="center"/>
        </w:trPr>
        <w:tc>
          <w:tcPr>
            <w:tcW w:w="91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cs="黑体" w:asciiTheme="minorEastAsia" w:hAnsiTheme="minorEastAsia" w:eastAsiaTheme="minorEastAsia"/>
                <w:b/>
                <w:color w:val="000000" w:themeColor="text1"/>
                <w:sz w:val="24"/>
                <w14:textFill>
                  <w14:solidFill>
                    <w14:schemeClr w14:val="tx1"/>
                  </w14:solidFill>
                </w14:textFill>
              </w:rPr>
              <w:t>5.开标</w:t>
            </w:r>
          </w:p>
        </w:tc>
      </w:tr>
      <w:tr>
        <w:tblPrEx>
          <w:tblCellMar>
            <w:top w:w="0" w:type="dxa"/>
            <w:left w:w="108" w:type="dxa"/>
            <w:bottom w:w="0" w:type="dxa"/>
            <w:right w:w="108" w:type="dxa"/>
          </w:tblCellMar>
        </w:tblPrEx>
        <w:trPr>
          <w:trHeight w:val="880" w:hRule="atLeast"/>
          <w:jc w:val="center"/>
        </w:trPr>
        <w:tc>
          <w:tcPr>
            <w:tcW w:w="1008"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5.1.1</w:t>
            </w:r>
          </w:p>
        </w:tc>
        <w:tc>
          <w:tcPr>
            <w:tcW w:w="2731"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开标时间（投标截止时间）和地点</w:t>
            </w:r>
          </w:p>
        </w:tc>
        <w:tc>
          <w:tcPr>
            <w:tcW w:w="5430" w:type="dxa"/>
            <w:tcBorders>
              <w:top w:val="single" w:color="auto" w:sz="4" w:space="0"/>
              <w:left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开标时间（投标截止时间）：</w:t>
            </w:r>
          </w:p>
          <w:p>
            <w:pPr>
              <w:spacing w:line="360" w:lineRule="auto"/>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2019年</w:t>
            </w:r>
            <w:r>
              <w:rPr>
                <w:rFonts w:hint="eastAsia" w:asciiTheme="minorEastAsia" w:hAnsiTheme="minorEastAsia" w:eastAsiaTheme="minorEastAsia"/>
                <w:b/>
                <w:color w:val="000000" w:themeColor="text1"/>
                <w:lang w:val="en-US" w:eastAsia="zh-CN"/>
                <w14:textFill>
                  <w14:solidFill>
                    <w14:schemeClr w14:val="tx1"/>
                  </w14:solidFill>
                </w14:textFill>
              </w:rPr>
              <w:t>10</w:t>
            </w:r>
            <w:r>
              <w:rPr>
                <w:rFonts w:hint="eastAsia" w:asciiTheme="minorEastAsia" w:hAnsiTheme="minorEastAsia" w:eastAsiaTheme="minorEastAsia"/>
                <w:b/>
                <w:color w:val="000000" w:themeColor="text1"/>
                <w14:textFill>
                  <w14:solidFill>
                    <w14:schemeClr w14:val="tx1"/>
                  </w14:solidFill>
                </w14:textFill>
              </w:rPr>
              <w:t xml:space="preserve">月 </w:t>
            </w:r>
            <w:r>
              <w:rPr>
                <w:rFonts w:hint="eastAsia" w:asciiTheme="minorEastAsia" w:hAnsiTheme="minorEastAsia" w:eastAsiaTheme="minorEastAsia"/>
                <w:b/>
                <w:color w:val="000000" w:themeColor="text1"/>
                <w:lang w:val="en-US" w:eastAsia="zh-CN"/>
                <w14:textFill>
                  <w14:solidFill>
                    <w14:schemeClr w14:val="tx1"/>
                  </w14:solidFill>
                </w14:textFill>
              </w:rPr>
              <w:t>21</w:t>
            </w:r>
            <w:r>
              <w:rPr>
                <w:rFonts w:hint="eastAsia" w:asciiTheme="minorEastAsia" w:hAnsiTheme="minorEastAsia" w:eastAsiaTheme="minorEastAsia"/>
                <w:b/>
                <w:color w:val="000000" w:themeColor="text1"/>
                <w14:textFill>
                  <w14:solidFill>
                    <w14:schemeClr w14:val="tx1"/>
                  </w14:solidFill>
                </w14:textFill>
              </w:rPr>
              <w:t xml:space="preserve">日 </w:t>
            </w:r>
            <w:r>
              <w:rPr>
                <w:rFonts w:hint="eastAsia" w:asciiTheme="minorEastAsia" w:hAnsiTheme="minorEastAsia" w:eastAsiaTheme="minorEastAsia"/>
                <w:b/>
                <w:color w:val="000000" w:themeColor="text1"/>
                <w:lang w:val="en-US" w:eastAsia="zh-CN"/>
                <w14:textFill>
                  <w14:solidFill>
                    <w14:schemeClr w14:val="tx1"/>
                  </w14:solidFill>
                </w14:textFill>
              </w:rPr>
              <w:t>上</w:t>
            </w:r>
            <w:r>
              <w:rPr>
                <w:rFonts w:hint="eastAsia" w:asciiTheme="minorEastAsia" w:hAnsiTheme="minorEastAsia" w:eastAsiaTheme="minorEastAsia"/>
                <w:b/>
                <w:color w:val="000000" w:themeColor="text1"/>
                <w14:textFill>
                  <w14:solidFill>
                    <w14:schemeClr w14:val="tx1"/>
                  </w14:solidFill>
                </w14:textFill>
              </w:rPr>
              <w:t>午</w:t>
            </w:r>
            <w:r>
              <w:rPr>
                <w:rFonts w:hint="eastAsia" w:asciiTheme="minorEastAsia" w:hAnsiTheme="minorEastAsia" w:eastAsiaTheme="minorEastAsia"/>
                <w:b/>
                <w:color w:val="000000" w:themeColor="text1"/>
                <w:lang w:val="en-US" w:eastAsia="zh-CN"/>
                <w14:textFill>
                  <w14:solidFill>
                    <w14:schemeClr w14:val="tx1"/>
                  </w14:solidFill>
                </w14:textFill>
              </w:rPr>
              <w:t>9</w:t>
            </w:r>
            <w:r>
              <w:rPr>
                <w:rFonts w:hint="eastAsia" w:asciiTheme="minorEastAsia" w:hAnsiTheme="minorEastAsia" w:eastAsiaTheme="minorEastAsia"/>
                <w:b/>
                <w:color w:val="000000" w:themeColor="text1"/>
                <w14:textFill>
                  <w14:solidFill>
                    <w14:schemeClr w14:val="tx1"/>
                  </w14:solidFill>
                </w14:textFill>
              </w:rPr>
              <w:t>:30</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开标地点</w:t>
            </w:r>
            <w:r>
              <w:rPr>
                <w:rFonts w:hint="eastAsia" w:asciiTheme="minorEastAsia" w:hAnsiTheme="minorEastAsia" w:eastAsiaTheme="minorEastAsia"/>
                <w:color w:val="000000" w:themeColor="text1"/>
                <w:szCs w:val="21"/>
                <w14:textFill>
                  <w14:solidFill>
                    <w14:schemeClr w14:val="tx1"/>
                  </w14:solidFill>
                </w14:textFill>
              </w:rPr>
              <w:t>：深圳市龙岗区龙翔大道2188号深圳信息职业技术学院致远楼招标管理中心</w:t>
            </w:r>
            <w:r>
              <w:rPr>
                <w:rFonts w:hint="eastAsia" w:asciiTheme="minorEastAsia" w:hAnsiTheme="minorEastAsia" w:eastAsiaTheme="minorEastAsia"/>
                <w:b/>
                <w:color w:val="000000" w:themeColor="text1"/>
                <w:szCs w:val="21"/>
                <w14:textFill>
                  <w14:solidFill>
                    <w14:schemeClr w14:val="tx1"/>
                  </w14:solidFill>
                </w14:textFill>
              </w:rPr>
              <w:t>412A室</w:t>
            </w:r>
            <w:r>
              <w:rPr>
                <w:rFonts w:hint="eastAsia" w:asciiTheme="minorEastAsia" w:hAnsiTheme="minorEastAsia" w:eastAsiaTheme="minorEastAsia"/>
                <w:color w:val="000000" w:themeColor="text1"/>
                <w:szCs w:val="21"/>
                <w14:textFill>
                  <w14:solidFill>
                    <w14:schemeClr w14:val="tx1"/>
                  </w14:solidFill>
                </w14:textFill>
              </w:rPr>
              <w:t>。</w:t>
            </w:r>
          </w:p>
        </w:tc>
      </w:tr>
      <w:tr>
        <w:tblPrEx>
          <w:tblCellMar>
            <w:top w:w="0" w:type="dxa"/>
            <w:left w:w="108" w:type="dxa"/>
            <w:bottom w:w="0" w:type="dxa"/>
            <w:right w:w="108" w:type="dxa"/>
          </w:tblCellMar>
        </w:tblPrEx>
        <w:trPr>
          <w:trHeight w:val="381" w:hRule="atLeast"/>
          <w:jc w:val="center"/>
        </w:trPr>
        <w:tc>
          <w:tcPr>
            <w:tcW w:w="1008"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5.3</w:t>
            </w:r>
          </w:p>
        </w:tc>
        <w:tc>
          <w:tcPr>
            <w:tcW w:w="2731"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开标程序</w:t>
            </w:r>
          </w:p>
        </w:tc>
        <w:tc>
          <w:tcPr>
            <w:tcW w:w="5430" w:type="dxa"/>
            <w:tcBorders>
              <w:top w:val="single" w:color="auto" w:sz="4" w:space="0"/>
              <w:left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开标顺序：以开标会现场签到的先后顺序。</w:t>
            </w:r>
          </w:p>
        </w:tc>
      </w:tr>
      <w:tr>
        <w:tblPrEx>
          <w:tblCellMar>
            <w:top w:w="0" w:type="dxa"/>
            <w:left w:w="108" w:type="dxa"/>
            <w:bottom w:w="0" w:type="dxa"/>
            <w:right w:w="108" w:type="dxa"/>
          </w:tblCellMar>
        </w:tblPrEx>
        <w:trPr>
          <w:trHeight w:val="680" w:hRule="atLeast"/>
          <w:jc w:val="center"/>
        </w:trPr>
        <w:tc>
          <w:tcPr>
            <w:tcW w:w="91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cs="黑体" w:asciiTheme="minorEastAsia" w:hAnsiTheme="minorEastAsia" w:eastAsiaTheme="minorEastAsia"/>
                <w:b/>
                <w:color w:val="000000" w:themeColor="text1"/>
                <w:sz w:val="24"/>
                <w14:textFill>
                  <w14:solidFill>
                    <w14:schemeClr w14:val="tx1"/>
                  </w14:solidFill>
                </w14:textFill>
              </w:rPr>
              <w:t>6.资格审查及评标</w:t>
            </w:r>
          </w:p>
        </w:tc>
      </w:tr>
      <w:tr>
        <w:tblPrEx>
          <w:tblCellMar>
            <w:top w:w="0" w:type="dxa"/>
            <w:left w:w="108" w:type="dxa"/>
            <w:bottom w:w="0" w:type="dxa"/>
            <w:right w:w="108" w:type="dxa"/>
          </w:tblCellMar>
        </w:tblPrEx>
        <w:trPr>
          <w:trHeight w:val="88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6.</w:t>
            </w:r>
            <w:r>
              <w:rPr>
                <w:rFonts w:hint="eastAsia" w:asciiTheme="minorEastAsia" w:hAnsiTheme="minorEastAsia" w:eastAsiaTheme="minorEastAsia"/>
                <w:color w:val="000000" w:themeColor="text1"/>
                <w:szCs w:val="21"/>
                <w14:textFill>
                  <w14:solidFill>
                    <w14:schemeClr w14:val="tx1"/>
                  </w14:solidFill>
                </w14:textFill>
              </w:rPr>
              <w:t>2</w:t>
            </w:r>
            <w:r>
              <w:rPr>
                <w:rFonts w:asciiTheme="minorEastAsia" w:hAnsiTheme="minorEastAsia" w:eastAsiaTheme="minorEastAsia"/>
                <w:color w:val="000000" w:themeColor="text1"/>
                <w:szCs w:val="21"/>
                <w14:textFill>
                  <w14:solidFill>
                    <w14:schemeClr w14:val="tx1"/>
                  </w14:solidFill>
                </w14:textFill>
              </w:rPr>
              <w:t>.1</w:t>
            </w:r>
          </w:p>
        </w:tc>
        <w:tc>
          <w:tcPr>
            <w:tcW w:w="2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评标委员会的组建</w:t>
            </w:r>
          </w:p>
        </w:tc>
        <w:tc>
          <w:tcPr>
            <w:tcW w:w="54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评标委员会</w:t>
            </w:r>
            <w:r>
              <w:rPr>
                <w:rFonts w:hint="eastAsia" w:asciiTheme="minorEastAsia" w:hAnsiTheme="minorEastAsia" w:eastAsiaTheme="minorEastAsia"/>
                <w:color w:val="000000" w:themeColor="text1"/>
                <w:szCs w:val="21"/>
                <w14:textFill>
                  <w14:solidFill>
                    <w14:schemeClr w14:val="tx1"/>
                  </w14:solidFill>
                </w14:textFill>
              </w:rPr>
              <w:t>构成：</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适用评标定标分离的：由5人以上单数的专家组成；</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不适用评标定标分离的：</w:t>
            </w:r>
            <w:r>
              <w:rPr>
                <w:rFonts w:hint="eastAsia" w:asciiTheme="minorEastAsia" w:hAnsiTheme="minorEastAsia" w:eastAsiaTheme="minorEastAsia"/>
                <w:color w:val="000000" w:themeColor="text1"/>
                <w:szCs w:val="21"/>
                <w:u w:val="single"/>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人，其中采购人代表</w:t>
            </w:r>
            <w:r>
              <w:rPr>
                <w:rFonts w:hint="eastAsia" w:asciiTheme="minorEastAsia" w:hAnsiTheme="minorEastAsia" w:eastAsiaTheme="minorEastAsia"/>
                <w:color w:val="000000" w:themeColor="text1"/>
                <w:szCs w:val="21"/>
                <w:u w:val="single"/>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人，专家</w:t>
            </w:r>
            <w:r>
              <w:rPr>
                <w:rFonts w:hint="eastAsia" w:asciiTheme="minorEastAsia" w:hAnsiTheme="minorEastAsia" w:eastAsiaTheme="minorEastAsia"/>
                <w:color w:val="000000" w:themeColor="text1"/>
                <w:szCs w:val="21"/>
                <w:u w:val="single"/>
                <w14:textFill>
                  <w14:solidFill>
                    <w14:schemeClr w14:val="tx1"/>
                  </w14:solidFill>
                </w14:textFill>
              </w:rPr>
              <w:t>4</w:t>
            </w:r>
            <w:r>
              <w:rPr>
                <w:rFonts w:hint="eastAsia" w:asciiTheme="minorEastAsia" w:hAnsiTheme="minorEastAsia" w:eastAsiaTheme="minorEastAsia"/>
                <w:color w:val="000000" w:themeColor="text1"/>
                <w:szCs w:val="21"/>
                <w14:textFill>
                  <w14:solidFill>
                    <w14:schemeClr w14:val="tx1"/>
                  </w14:solidFill>
                </w14:textFill>
              </w:rPr>
              <w:t>人；</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评标专家确定方式</w:t>
            </w:r>
            <w:r>
              <w:rPr>
                <w:rFonts w:hint="eastAsia" w:asciiTheme="minorEastAsia" w:hAnsiTheme="minorEastAsia" w:eastAsiaTheme="minorEastAsia"/>
                <w:color w:val="000000" w:themeColor="text1"/>
                <w:szCs w:val="21"/>
                <w14:textFill>
                  <w14:solidFill>
                    <w14:schemeClr w14:val="tx1"/>
                  </w14:solidFill>
                </w14:textFill>
              </w:rPr>
              <w:t>：专家库中抽取。</w:t>
            </w:r>
          </w:p>
        </w:tc>
      </w:tr>
      <w:tr>
        <w:tblPrEx>
          <w:tblCellMar>
            <w:top w:w="0" w:type="dxa"/>
            <w:left w:w="108" w:type="dxa"/>
            <w:bottom w:w="0" w:type="dxa"/>
            <w:right w:w="108" w:type="dxa"/>
          </w:tblCellMar>
        </w:tblPrEx>
        <w:trPr>
          <w:trHeight w:val="736" w:hRule="atLeast"/>
          <w:jc w:val="center"/>
        </w:trPr>
        <w:tc>
          <w:tcPr>
            <w:tcW w:w="9169" w:type="dxa"/>
            <w:gridSpan w:val="3"/>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cs="黑体" w:asciiTheme="minorEastAsia" w:hAnsiTheme="minorEastAsia" w:eastAsiaTheme="minorEastAsia"/>
                <w:b/>
                <w:color w:val="000000" w:themeColor="text1"/>
                <w:sz w:val="24"/>
                <w14:textFill>
                  <w14:solidFill>
                    <w14:schemeClr w14:val="tx1"/>
                  </w14:solidFill>
                </w14:textFill>
              </w:rPr>
              <w:t>7.合同授予</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7.</w:t>
            </w:r>
            <w:r>
              <w:rPr>
                <w:rFonts w:hint="eastAsia" w:asciiTheme="minorEastAsia" w:hAnsiTheme="minorEastAsia" w:eastAsiaTheme="minorEastAsia"/>
                <w:color w:val="000000" w:themeColor="text1"/>
                <w:szCs w:val="21"/>
                <w14:textFill>
                  <w14:solidFill>
                    <w14:schemeClr w14:val="tx1"/>
                  </w14:solidFill>
                </w14:textFill>
              </w:rPr>
              <w:t>4</w:t>
            </w:r>
            <w:r>
              <w:rPr>
                <w:rFonts w:asciiTheme="minorEastAsia" w:hAnsiTheme="minorEastAsia" w:eastAsiaTheme="minorEastAsia"/>
                <w:color w:val="000000" w:themeColor="text1"/>
                <w:szCs w:val="21"/>
                <w14:textFill>
                  <w14:solidFill>
                    <w14:schemeClr w14:val="tx1"/>
                  </w14:solidFill>
                </w14:textFill>
              </w:rPr>
              <w:t>.1</w:t>
            </w:r>
          </w:p>
        </w:tc>
        <w:tc>
          <w:tcPr>
            <w:tcW w:w="2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履约保证金</w:t>
            </w:r>
          </w:p>
        </w:tc>
        <w:tc>
          <w:tcPr>
            <w:tcW w:w="54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详见第一章招标邀请</w:t>
            </w:r>
          </w:p>
        </w:tc>
      </w:tr>
    </w:tbl>
    <w:p>
      <w:pPr>
        <w:spacing w:line="360" w:lineRule="auto"/>
        <w:jc w:val="left"/>
        <w:rPr>
          <w:rFonts w:asciiTheme="minorEastAsia" w:hAnsiTheme="minorEastAsia" w:eastAsiaTheme="minorEastAsia"/>
          <w:color w:val="000000" w:themeColor="text1"/>
          <w14:textFill>
            <w14:solidFill>
              <w14:schemeClr w14:val="tx1"/>
            </w14:solidFill>
          </w14:textFill>
        </w:rPr>
      </w:pPr>
      <w:bookmarkStart w:id="180" w:name="_Toc23306"/>
      <w:bookmarkStart w:id="181" w:name="_Toc10138"/>
      <w:bookmarkStart w:id="182" w:name="_Toc25665"/>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p>
    <w:p>
      <w:pPr>
        <w:pStyle w:val="3"/>
        <w:spacing w:before="340" w:after="340" w:line="360" w:lineRule="auto"/>
        <w:jc w:val="center"/>
        <w:rPr>
          <w:rFonts w:asciiTheme="minorEastAsia" w:hAnsiTheme="minorEastAsia" w:eastAsiaTheme="minorEastAsia"/>
          <w:color w:val="000000" w:themeColor="text1"/>
          <w:sz w:val="36"/>
          <w:szCs w:val="36"/>
          <w14:textFill>
            <w14:solidFill>
              <w14:schemeClr w14:val="tx1"/>
            </w14:solidFill>
          </w14:textFill>
        </w:rPr>
      </w:pPr>
      <w:bookmarkStart w:id="183" w:name="_Toc8047258"/>
      <w:r>
        <w:rPr>
          <w:rFonts w:hint="eastAsia" w:asciiTheme="minorEastAsia" w:hAnsiTheme="minorEastAsia" w:eastAsiaTheme="minorEastAsia"/>
          <w:color w:val="000000" w:themeColor="text1"/>
          <w:sz w:val="36"/>
          <w:szCs w:val="36"/>
          <w14:textFill>
            <w14:solidFill>
              <w14:schemeClr w14:val="tx1"/>
            </w14:solidFill>
          </w14:textFill>
        </w:rPr>
        <w:t>第五章 投标文件格式</w:t>
      </w:r>
      <w:bookmarkEnd w:id="180"/>
      <w:bookmarkEnd w:id="181"/>
      <w:bookmarkEnd w:id="182"/>
      <w:bookmarkEnd w:id="183"/>
    </w:p>
    <w:p>
      <w:pPr>
        <w:spacing w:line="360" w:lineRule="auto"/>
        <w:rPr>
          <w:rFonts w:asciiTheme="minorEastAsia" w:hAnsiTheme="minorEastAsia" w:eastAsiaTheme="minorEastAsia"/>
          <w:color w:val="000000" w:themeColor="text1"/>
          <w:sz w:val="36"/>
          <w:szCs w:val="36"/>
          <w14:textFill>
            <w14:solidFill>
              <w14:schemeClr w14:val="tx1"/>
            </w14:solidFill>
          </w14:textFill>
        </w:rPr>
      </w:pPr>
    </w:p>
    <w:p>
      <w:pPr>
        <w:pStyle w:val="14"/>
        <w:spacing w:line="360" w:lineRule="auto"/>
        <w:jc w:val="center"/>
        <w:rPr>
          <w:rFonts w:asciiTheme="minorEastAsia" w:hAnsiTheme="minorEastAsia" w:eastAsiaTheme="minorEastAsia"/>
          <w:b/>
          <w:color w:val="000000" w:themeColor="text1"/>
          <w:sz w:val="30"/>
          <w:szCs w:val="30"/>
          <w14:textFill>
            <w14:solidFill>
              <w14:schemeClr w14:val="tx1"/>
            </w14:solidFill>
          </w14:textFill>
        </w:rPr>
      </w:pPr>
      <w:bookmarkStart w:id="184" w:name="_Toc14934"/>
      <w:bookmarkStart w:id="185" w:name="_Toc25194"/>
      <w:bookmarkStart w:id="186" w:name="_Toc31468"/>
      <w:r>
        <w:rPr>
          <w:rFonts w:hint="eastAsia" w:asciiTheme="minorEastAsia" w:hAnsiTheme="minorEastAsia" w:eastAsiaTheme="minorEastAsia"/>
          <w:b/>
          <w:color w:val="000000" w:themeColor="text1"/>
          <w:sz w:val="30"/>
          <w:szCs w:val="30"/>
          <w14:textFill>
            <w14:solidFill>
              <w14:schemeClr w14:val="tx1"/>
            </w14:solidFill>
          </w14:textFill>
        </w:rPr>
        <w:t>投标文件编制说明</w:t>
      </w:r>
      <w:bookmarkEnd w:id="184"/>
      <w:bookmarkEnd w:id="185"/>
      <w:bookmarkEnd w:id="186"/>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本章内容为投标文件中涉及的投标文件格式。</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文件的内容及排序应按“投标资料表”第3.1条“投标文件的组成”，选取本章相应格式编制投标文件。“投标资料表”第3.1条中没有要求的内容，投标人不需要提交；本章中没有“投标资料表”第3.1条内容对应格式的，由投标人根据招标要求自行编制。</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本章中格式序号对投标人无约束力，编制投标文件时要注意调整，投标文件中的实际章节序号按“投标资料表”第3.1条填写。</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br w:type="page"/>
      </w:r>
    </w:p>
    <w:p>
      <w:pPr>
        <w:pStyle w:val="4"/>
        <w:spacing w:line="360" w:lineRule="auto"/>
        <w:jc w:val="center"/>
        <w:rPr>
          <w:rFonts w:asciiTheme="minorEastAsia" w:hAnsiTheme="minorEastAsia" w:eastAsiaTheme="minorEastAsia"/>
          <w:color w:val="000000" w:themeColor="text1"/>
          <w14:textFill>
            <w14:solidFill>
              <w14:schemeClr w14:val="tx1"/>
            </w14:solidFill>
          </w14:textFill>
        </w:rPr>
      </w:pPr>
      <w:bookmarkStart w:id="187" w:name="_Toc19687"/>
      <w:bookmarkStart w:id="188" w:name="_Toc28958"/>
      <w:bookmarkStart w:id="189" w:name="_Toc8047259"/>
      <w:bookmarkStart w:id="190" w:name="_Toc1598"/>
      <w:r>
        <w:rPr>
          <w:rFonts w:asciiTheme="minorEastAsia" w:hAnsiTheme="minorEastAsia" w:eastAsiaTheme="minorEastAsia"/>
          <w:color w:val="000000" w:themeColor="text1"/>
          <w14:textFill>
            <w14:solidFill>
              <w14:schemeClr w14:val="tx1"/>
            </w14:solidFill>
          </w14:textFill>
        </w:rPr>
        <w:t>格式1：投标函</w:t>
      </w:r>
      <w:bookmarkEnd w:id="187"/>
      <w:bookmarkEnd w:id="188"/>
      <w:bookmarkEnd w:id="189"/>
      <w:bookmarkEnd w:id="190"/>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致：深圳信息职业技术学院</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根据贵方为</w:t>
      </w:r>
      <w:r>
        <w:rPr>
          <w:rFonts w:hint="eastAsia" w:asciiTheme="minorEastAsia" w:hAnsiTheme="minorEastAsia" w:eastAsiaTheme="minorEastAsia"/>
          <w:color w:val="000000" w:themeColor="text1"/>
          <w:u w:val="single"/>
          <w14:textFill>
            <w14:solidFill>
              <w14:schemeClr w14:val="tx1"/>
            </w14:solidFill>
          </w14:textFill>
        </w:rPr>
        <w:t>（项目名称）（项目编号）</w:t>
      </w:r>
      <w:r>
        <w:rPr>
          <w:rFonts w:hint="eastAsia" w:asciiTheme="minorEastAsia" w:hAnsiTheme="minorEastAsia" w:eastAsiaTheme="minorEastAsia"/>
          <w:color w:val="000000" w:themeColor="text1"/>
          <w14:textFill>
            <w14:solidFill>
              <w14:schemeClr w14:val="tx1"/>
            </w14:solidFill>
          </w14:textFill>
        </w:rPr>
        <w:t>项目投标邀请，签字代表</w:t>
      </w:r>
      <w:r>
        <w:rPr>
          <w:rFonts w:hint="eastAsia" w:asciiTheme="minorEastAsia" w:hAnsiTheme="minorEastAsia" w:eastAsiaTheme="minorEastAsia"/>
          <w:color w:val="000000" w:themeColor="text1"/>
          <w:u w:val="single"/>
          <w14:textFill>
            <w14:solidFill>
              <w14:schemeClr w14:val="tx1"/>
            </w14:solidFill>
          </w14:textFill>
        </w:rPr>
        <w:t>（姓名、职务）</w:t>
      </w:r>
      <w:r>
        <w:rPr>
          <w:rFonts w:hint="eastAsia" w:asciiTheme="minorEastAsia" w:hAnsiTheme="minorEastAsia" w:eastAsiaTheme="minorEastAsia"/>
          <w:color w:val="000000" w:themeColor="text1"/>
          <w14:textFill>
            <w14:solidFill>
              <w14:schemeClr w14:val="tx1"/>
            </w14:solidFill>
          </w14:textFill>
        </w:rPr>
        <w:t>经正式授权并代表投标人</w:t>
      </w:r>
      <w:r>
        <w:rPr>
          <w:rFonts w:hint="eastAsia" w:asciiTheme="minorEastAsia" w:hAnsiTheme="minorEastAsia" w:eastAsiaTheme="minorEastAsia"/>
          <w:color w:val="000000" w:themeColor="text1"/>
          <w:u w:val="single"/>
          <w14:textFill>
            <w14:solidFill>
              <w14:schemeClr w14:val="tx1"/>
            </w14:solidFill>
          </w14:textFill>
        </w:rPr>
        <w:t>（投标人名称）</w:t>
      </w:r>
      <w:r>
        <w:rPr>
          <w:rFonts w:hint="eastAsia" w:asciiTheme="minorEastAsia" w:hAnsiTheme="minorEastAsia" w:eastAsiaTheme="minorEastAsia"/>
          <w:color w:val="000000" w:themeColor="text1"/>
          <w14:textFill>
            <w14:solidFill>
              <w14:schemeClr w14:val="tx1"/>
            </w14:solidFill>
          </w14:textFill>
        </w:rPr>
        <w:t>提交投标文件。</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在此，我方声明如下： </w:t>
      </w:r>
    </w:p>
    <w:p>
      <w:pPr>
        <w:pStyle w:val="71"/>
        <w:numPr>
          <w:ilvl w:val="0"/>
          <w:numId w:val="14"/>
        </w:numPr>
        <w:spacing w:line="360" w:lineRule="auto"/>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我单位经研究上述招标文件的专用条款及通用条款后，我方愿以投标文件中《开标一览表》中填写的投标报价并按招标文件要求承包上述项目并修补其任何缺陷。</w:t>
      </w:r>
    </w:p>
    <w:p>
      <w:pPr>
        <w:pStyle w:val="71"/>
        <w:numPr>
          <w:ilvl w:val="0"/>
          <w:numId w:val="14"/>
        </w:numPr>
        <w:spacing w:line="360" w:lineRule="auto"/>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同意并接受招标文件的各项要求，遵守招标文件中的各项规定，按招标文件的要求提交投标文件。</w:t>
      </w:r>
    </w:p>
    <w:p>
      <w:pPr>
        <w:pStyle w:val="71"/>
        <w:numPr>
          <w:ilvl w:val="0"/>
          <w:numId w:val="14"/>
        </w:numPr>
        <w:spacing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pStyle w:val="71"/>
        <w:numPr>
          <w:ilvl w:val="0"/>
          <w:numId w:val="14"/>
        </w:numPr>
        <w:spacing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本投标有效期为自开标日起120个日历日，中标人投标有效期延至合同验收之日。 </w:t>
      </w:r>
    </w:p>
    <w:p>
      <w:pPr>
        <w:pStyle w:val="71"/>
        <w:numPr>
          <w:ilvl w:val="0"/>
          <w:numId w:val="14"/>
        </w:numPr>
        <w:spacing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投标人保证遵守投标人须知中第3.6.5条款关于不予退还投标保证金的规定。</w:t>
      </w:r>
    </w:p>
    <w:p>
      <w:pPr>
        <w:pStyle w:val="71"/>
        <w:numPr>
          <w:ilvl w:val="0"/>
          <w:numId w:val="14"/>
        </w:numPr>
        <w:spacing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投标人保证遵守投标人须知中第8.1条款关于供应商诚信管理办法的规定。</w:t>
      </w:r>
    </w:p>
    <w:p>
      <w:pPr>
        <w:pStyle w:val="71"/>
        <w:numPr>
          <w:ilvl w:val="0"/>
          <w:numId w:val="14"/>
        </w:numPr>
        <w:spacing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根据投标人须知规定，投标人承诺，我方无投标人须知第1.3.2条规定禁止性情形。 </w:t>
      </w:r>
    </w:p>
    <w:p>
      <w:pPr>
        <w:pStyle w:val="71"/>
        <w:numPr>
          <w:ilvl w:val="0"/>
          <w:numId w:val="14"/>
        </w:numPr>
        <w:spacing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我方承诺我方所有的偏离均已在“资格条款偏离表”，“商务条款偏离表”，“技术规格偏离表”中列出。</w:t>
      </w:r>
    </w:p>
    <w:p>
      <w:pPr>
        <w:pStyle w:val="71"/>
        <w:numPr>
          <w:ilvl w:val="0"/>
          <w:numId w:val="14"/>
        </w:numPr>
        <w:spacing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人同意提供按照贵方可能要求的与其投标有关的一切数据或资料。我方承诺在本次投标中提供的一切文件，无论是原件还是复印件均为真实和准确的，绝无任何虚假、伪造和夸大的成份，否则，愿承担相应的后果和法律责任。</w:t>
      </w:r>
    </w:p>
    <w:p>
      <w:pPr>
        <w:pStyle w:val="71"/>
        <w:numPr>
          <w:ilvl w:val="0"/>
          <w:numId w:val="14"/>
        </w:numPr>
        <w:spacing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我方完全服从和尊重评标委员会所作的评定结果，同时清楚理解到报价最低并非意味着必定获得中标资格。</w:t>
      </w:r>
    </w:p>
    <w:p>
      <w:pPr>
        <w:pStyle w:val="71"/>
        <w:numPr>
          <w:ilvl w:val="0"/>
          <w:numId w:val="14"/>
        </w:numPr>
        <w:spacing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如我方中标，我方承诺：</w:t>
      </w:r>
    </w:p>
    <w:p>
      <w:pPr>
        <w:pStyle w:val="71"/>
        <w:numPr>
          <w:ilvl w:val="1"/>
          <w:numId w:val="15"/>
        </w:numPr>
        <w:spacing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在收到中标通知书后，在中标通知书规定的期限内与采购人签订合同；</w:t>
      </w:r>
    </w:p>
    <w:p>
      <w:pPr>
        <w:pStyle w:val="71"/>
        <w:numPr>
          <w:ilvl w:val="1"/>
          <w:numId w:val="15"/>
        </w:numPr>
        <w:spacing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在签订合同时不向采购人提出附加条件；</w:t>
      </w:r>
    </w:p>
    <w:p>
      <w:pPr>
        <w:pStyle w:val="71"/>
        <w:numPr>
          <w:ilvl w:val="1"/>
          <w:numId w:val="15"/>
        </w:numPr>
        <w:spacing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按照招标文件要求提交履约保证金（如果招标文件有约定）；</w:t>
      </w:r>
    </w:p>
    <w:p>
      <w:pPr>
        <w:pStyle w:val="71"/>
        <w:numPr>
          <w:ilvl w:val="1"/>
          <w:numId w:val="15"/>
        </w:numPr>
        <w:spacing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在合同约定的期限内完成合同规定的全部义务。</w:t>
      </w:r>
    </w:p>
    <w:p>
      <w:pPr>
        <w:pStyle w:val="71"/>
        <w:numPr>
          <w:ilvl w:val="0"/>
          <w:numId w:val="14"/>
        </w:numPr>
        <w:spacing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与本投标有关的一切正式信函请寄：</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投标人名称：（盖公章）</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法定代表人（单位负责人）或其委托代理人：（签字）</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地址：</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电子邮件：</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电话/移动电话：</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传真：</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邮政编码：</w:t>
      </w:r>
      <w:r>
        <w:rPr>
          <w:rFonts w:asciiTheme="minorEastAsia" w:hAnsiTheme="minorEastAsia" w:eastAsiaTheme="minorEastAsia"/>
          <w:color w:val="000000" w:themeColor="text1"/>
          <w14:textFill>
            <w14:solidFill>
              <w14:schemeClr w14:val="tx1"/>
            </w14:solidFill>
          </w14:textFill>
        </w:rPr>
        <w:t xml:space="preserve"> </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   年   月   日</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br w:type="page"/>
      </w:r>
    </w:p>
    <w:p>
      <w:pPr>
        <w:pStyle w:val="4"/>
        <w:spacing w:line="360" w:lineRule="auto"/>
        <w:jc w:val="center"/>
        <w:rPr>
          <w:rFonts w:asciiTheme="minorEastAsia" w:hAnsiTheme="minorEastAsia" w:eastAsiaTheme="minorEastAsia"/>
          <w:color w:val="000000" w:themeColor="text1"/>
          <w14:textFill>
            <w14:solidFill>
              <w14:schemeClr w14:val="tx1"/>
            </w14:solidFill>
          </w14:textFill>
        </w:rPr>
      </w:pPr>
      <w:bookmarkStart w:id="191" w:name="_Toc6531"/>
      <w:bookmarkStart w:id="192" w:name="_Toc4224"/>
      <w:bookmarkStart w:id="193" w:name="_Toc32082"/>
      <w:bookmarkStart w:id="194" w:name="_Toc8047260"/>
      <w:bookmarkStart w:id="195" w:name="_Toc23005"/>
      <w:bookmarkStart w:id="196" w:name="_Toc26733"/>
      <w:bookmarkStart w:id="197" w:name="_Toc12535"/>
      <w:r>
        <w:rPr>
          <w:rFonts w:asciiTheme="minorEastAsia" w:hAnsiTheme="minorEastAsia" w:eastAsiaTheme="minorEastAsia"/>
          <w:color w:val="000000" w:themeColor="text1"/>
          <w14:textFill>
            <w14:solidFill>
              <w14:schemeClr w14:val="tx1"/>
            </w14:solidFill>
          </w14:textFill>
        </w:rPr>
        <w:t>格式</w:t>
      </w:r>
      <w:r>
        <w:rPr>
          <w:rFonts w:hint="eastAsia" w:asciiTheme="minorEastAsia" w:hAnsiTheme="minorEastAsia" w:eastAsiaTheme="minorEastAsia"/>
          <w:color w:val="000000" w:themeColor="text1"/>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：开标一览表</w:t>
      </w:r>
      <w:bookmarkEnd w:id="191"/>
      <w:bookmarkEnd w:id="192"/>
      <w:bookmarkEnd w:id="193"/>
      <w:bookmarkEnd w:id="194"/>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ind w:firstLine="315" w:firstLineChars="150"/>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w:t>
      </w:r>
      <w:r>
        <w:rPr>
          <w:rFonts w:hint="eastAsia" w:asciiTheme="minorEastAsia" w:hAnsiTheme="minorEastAsia" w:eastAsiaTheme="minorEastAsia"/>
          <w:color w:val="000000" w:themeColor="text1"/>
          <w:u w:val="single"/>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　                    招标编号：</w:t>
      </w:r>
      <w:r>
        <w:rPr>
          <w:rFonts w:hint="eastAsia" w:asciiTheme="minorEastAsia" w:hAnsiTheme="minorEastAsia" w:eastAsiaTheme="minorEastAsia"/>
          <w:color w:val="000000" w:themeColor="text1"/>
          <w:u w:val="single"/>
          <w14:textFill>
            <w14:solidFill>
              <w14:schemeClr w14:val="tx1"/>
            </w14:solidFill>
          </w14:textFill>
        </w:rPr>
        <w:t xml:space="preserve">________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______</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 </w:t>
      </w:r>
    </w:p>
    <w:tbl>
      <w:tblPr>
        <w:tblStyle w:val="37"/>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4992"/>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73" w:type="dxa"/>
            <w:tcBorders>
              <w:top w:val="single" w:color="auto" w:sz="4" w:space="0"/>
              <w:left w:val="single" w:color="auto" w:sz="4" w:space="0"/>
              <w:bottom w:val="single" w:color="auto" w:sz="4" w:space="0"/>
              <w:right w:val="single" w:color="auto" w:sz="4" w:space="0"/>
            </w:tcBorders>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项目名称</w:t>
            </w:r>
          </w:p>
        </w:tc>
        <w:tc>
          <w:tcPr>
            <w:tcW w:w="4992" w:type="dxa"/>
            <w:tcBorders>
              <w:top w:val="single" w:color="auto" w:sz="4" w:space="0"/>
              <w:left w:val="single" w:color="auto" w:sz="4" w:space="0"/>
              <w:bottom w:val="single" w:color="auto" w:sz="4" w:space="0"/>
              <w:right w:val="single" w:color="auto" w:sz="4" w:space="0"/>
            </w:tcBorders>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投标总价</w:t>
            </w:r>
          </w:p>
        </w:tc>
        <w:tc>
          <w:tcPr>
            <w:tcW w:w="1587" w:type="dxa"/>
            <w:tcBorders>
              <w:top w:val="single" w:color="auto" w:sz="4" w:space="0"/>
              <w:left w:val="single" w:color="auto" w:sz="4" w:space="0"/>
              <w:bottom w:val="single" w:color="auto" w:sz="4" w:space="0"/>
              <w:right w:val="single" w:color="auto" w:sz="4" w:space="0"/>
            </w:tcBorders>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73"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Theme="minorEastAsia" w:hAnsiTheme="minorEastAsia" w:eastAsiaTheme="minorEastAsia"/>
                <w:color w:val="000000" w:themeColor="text1"/>
                <w14:textFill>
                  <w14:solidFill>
                    <w14:schemeClr w14:val="tx1"/>
                  </w14:solidFill>
                </w14:textFill>
              </w:rPr>
            </w:pPr>
          </w:p>
        </w:tc>
        <w:tc>
          <w:tcPr>
            <w:tcW w:w="4992"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小写：</w:t>
            </w:r>
            <w:r>
              <w:rPr>
                <w:rFonts w:hint="eastAsia" w:asciiTheme="minorEastAsia" w:hAnsiTheme="minorEastAsia" w:eastAsiaTheme="minorEastAsia"/>
                <w:color w:val="000000" w:themeColor="text1"/>
                <w:u w:val="single"/>
                <w14:textFill>
                  <w14:solidFill>
                    <w14:schemeClr w14:val="tx1"/>
                  </w14:solidFill>
                </w14:textFill>
              </w:rPr>
              <w:t xml:space="preserve">                元（人民币）</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大写：</w:t>
            </w:r>
            <w:r>
              <w:rPr>
                <w:rFonts w:hint="eastAsia" w:asciiTheme="minorEastAsia" w:hAnsiTheme="minorEastAsia" w:eastAsiaTheme="minorEastAsia"/>
                <w:color w:val="000000" w:themeColor="text1"/>
                <w:u w:val="single"/>
                <w14:textFill>
                  <w14:solidFill>
                    <w14:schemeClr w14:val="tx1"/>
                  </w14:solidFill>
                </w14:textFill>
              </w:rPr>
              <w:t xml:space="preserve">                圆整（人民币）</w:t>
            </w:r>
          </w:p>
        </w:tc>
        <w:tc>
          <w:tcPr>
            <w:tcW w:w="1587"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Theme="minorEastAsia" w:hAnsiTheme="minorEastAsia" w:eastAsiaTheme="minorEastAsia"/>
                <w:color w:val="000000" w:themeColor="text1"/>
                <w14:textFill>
                  <w14:solidFill>
                    <w14:schemeClr w14:val="tx1"/>
                  </w14:solidFill>
                </w14:textFill>
              </w:rPr>
            </w:pPr>
          </w:p>
        </w:tc>
      </w:tr>
    </w:tbl>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投标人名称：（盖公章）</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法定代表人（单位负责人）或委托代理人：（签字）</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   年   月   日</w:t>
      </w:r>
    </w:p>
    <w:p>
      <w:pPr>
        <w:pStyle w:val="4"/>
        <w:spacing w:line="360" w:lineRule="auto"/>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bookmarkStart w:id="198" w:name="_Toc25328"/>
      <w:bookmarkStart w:id="199" w:name="_Toc5279789"/>
      <w:bookmarkStart w:id="200" w:name="_Toc8047261"/>
      <w:bookmarkStart w:id="201" w:name="_Toc25092"/>
      <w:bookmarkStart w:id="202" w:name="_Toc2018"/>
      <w:r>
        <w:rPr>
          <w:rFonts w:asciiTheme="minorEastAsia" w:hAnsiTheme="minorEastAsia" w:eastAsiaTheme="minorEastAsia"/>
          <w:color w:val="000000" w:themeColor="text1"/>
          <w14:textFill>
            <w14:solidFill>
              <w14:schemeClr w14:val="tx1"/>
            </w14:solidFill>
          </w14:textFill>
        </w:rPr>
        <w:t>格式</w:t>
      </w:r>
      <w:r>
        <w:rPr>
          <w:rFonts w:hint="eastAsia" w:asciiTheme="minorEastAsia" w:hAnsiTheme="minorEastAsia" w:eastAsiaTheme="minorEastAsia"/>
          <w:color w:val="000000" w:themeColor="text1"/>
          <w14:textFill>
            <w14:solidFill>
              <w14:schemeClr w14:val="tx1"/>
            </w14:solidFill>
          </w14:textFill>
        </w:rPr>
        <w:t>3</w:t>
      </w:r>
      <w:r>
        <w:rPr>
          <w:rFonts w:asciiTheme="minorEastAsia" w:hAnsiTheme="minorEastAsia" w:eastAsiaTheme="minorEastAsia"/>
          <w:color w:val="000000" w:themeColor="text1"/>
          <w14:textFill>
            <w14:solidFill>
              <w14:schemeClr w14:val="tx1"/>
            </w14:solidFill>
          </w14:textFill>
        </w:rPr>
        <w:t>：投标分项报价表</w:t>
      </w:r>
      <w:bookmarkEnd w:id="198"/>
      <w:bookmarkEnd w:id="199"/>
      <w:bookmarkEnd w:id="200"/>
      <w:bookmarkEnd w:id="201"/>
      <w:bookmarkEnd w:id="202"/>
    </w:p>
    <w:p>
      <w:pPr>
        <w:spacing w:line="360" w:lineRule="auto"/>
        <w:rPr>
          <w:rFonts w:asciiTheme="minorEastAsia" w:hAnsiTheme="minorEastAsia" w:eastAsiaTheme="minorEastAsia"/>
          <w:color w:val="000000" w:themeColor="text1"/>
          <w14:textFill>
            <w14:solidFill>
              <w14:schemeClr w14:val="tx1"/>
            </w14:solidFill>
          </w14:textFill>
        </w:rPr>
      </w:pPr>
    </w:p>
    <w:p>
      <w:pPr>
        <w:spacing w:after="156" w:afterLines="50" w:line="360" w:lineRule="auto"/>
        <w:ind w:firstLine="420" w:firstLineChars="200"/>
        <w:jc w:val="left"/>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w:t>
      </w:r>
      <w:r>
        <w:rPr>
          <w:rFonts w:hint="eastAsia" w:asciiTheme="minorEastAsia" w:hAnsiTheme="minorEastAsia" w:eastAsiaTheme="minorEastAsia"/>
          <w:color w:val="000000" w:themeColor="text1"/>
          <w:u w:val="single"/>
          <w14:textFill>
            <w14:solidFill>
              <w14:schemeClr w14:val="tx1"/>
            </w14:solidFill>
          </w14:textFill>
        </w:rPr>
        <w:t>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　　      招标编号：</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p>
    <w:tbl>
      <w:tblPr>
        <w:tblStyle w:val="37"/>
        <w:tblW w:w="9639" w:type="dxa"/>
        <w:tblInd w:w="108" w:type="dxa"/>
        <w:tblLayout w:type="fixed"/>
        <w:tblCellMar>
          <w:top w:w="0" w:type="dxa"/>
          <w:left w:w="108" w:type="dxa"/>
          <w:bottom w:w="0" w:type="dxa"/>
          <w:right w:w="108" w:type="dxa"/>
        </w:tblCellMar>
      </w:tblPr>
      <w:tblGrid>
        <w:gridCol w:w="709"/>
        <w:gridCol w:w="1991"/>
        <w:gridCol w:w="1440"/>
        <w:gridCol w:w="900"/>
        <w:gridCol w:w="1440"/>
        <w:gridCol w:w="1033"/>
        <w:gridCol w:w="992"/>
        <w:gridCol w:w="1134"/>
      </w:tblGrid>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序号</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名称</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型号和规格</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数量、单位</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原产地和</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制造商名称</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单价</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总价</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Theme="minorEastAsia" w:hAnsiTheme="minorEastAsia" w:eastAsiaTheme="minorEastAsia"/>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Theme="minorEastAsia" w:hAnsiTheme="minorEastAsia" w:eastAsiaTheme="minorEastAsia"/>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Theme="minorEastAsia" w:hAnsiTheme="minorEastAsia" w:eastAsiaTheme="minorEastAsia"/>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Theme="minorEastAsia" w:hAnsiTheme="minorEastAsia" w:eastAsiaTheme="minorEastAsia"/>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Theme="minorEastAsia" w:hAnsiTheme="minorEastAsia" w:eastAsiaTheme="minorEastAsia"/>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Theme="minorEastAsia" w:hAnsiTheme="minorEastAsia" w:eastAsiaTheme="minorEastAsia"/>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Theme="minorEastAsia" w:hAnsiTheme="minorEastAsia" w:eastAsiaTheme="minorEastAsia"/>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r>
        <w:tblPrEx>
          <w:tblCellMar>
            <w:top w:w="0" w:type="dxa"/>
            <w:left w:w="108" w:type="dxa"/>
            <w:bottom w:w="0" w:type="dxa"/>
            <w:right w:w="108" w:type="dxa"/>
          </w:tblCellMar>
        </w:tblPrEx>
        <w:tc>
          <w:tcPr>
            <w:tcW w:w="75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总价</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bl>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注：</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1.上述各项的详细分项报价，应另页描述。</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2.该表格式仅作参考，投标人的详细报价表格式可自定。以上内容必须与技术方案中所介绍的内容、《开标一览表》一致。</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3.详细分项报价必须提供相应的单价、数量、小计、合计等详细信息。</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投标人名称：（盖公章）</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法定代表人（单位负责人）或委托代理人：（签字）</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   年   月   日</w:t>
      </w:r>
    </w:p>
    <w:p>
      <w:pPr>
        <w:widowControl/>
        <w:spacing w:line="360" w:lineRule="auto"/>
        <w:jc w:val="left"/>
        <w:rPr>
          <w:rFonts w:asciiTheme="minorEastAsia" w:hAnsiTheme="minorEastAsia" w:eastAsiaTheme="minorEastAsia"/>
          <w:color w:val="000000" w:themeColor="text1"/>
          <w14:textFill>
            <w14:solidFill>
              <w14:schemeClr w14:val="tx1"/>
            </w14:solidFill>
          </w14:textFill>
        </w:rPr>
      </w:pPr>
    </w:p>
    <w:p>
      <w:pPr>
        <w:widowControl/>
        <w:spacing w:line="360" w:lineRule="auto"/>
        <w:jc w:val="left"/>
        <w:rPr>
          <w:rFonts w:asciiTheme="minorEastAsia" w:hAnsiTheme="minorEastAsia" w:eastAsiaTheme="minorEastAsia"/>
          <w:b/>
          <w:bCs/>
          <w:color w:val="000000" w:themeColor="text1"/>
          <w:sz w:val="32"/>
          <w:szCs w:val="32"/>
          <w14:textFill>
            <w14:solidFill>
              <w14:schemeClr w14:val="tx1"/>
            </w14:solidFill>
          </w14:textFill>
        </w:rPr>
      </w:pPr>
      <w:r>
        <w:rPr>
          <w:rFonts w:asciiTheme="minorEastAsia" w:hAnsiTheme="minorEastAsia" w:eastAsiaTheme="minorEastAsia"/>
          <w:b/>
          <w:bCs/>
          <w:color w:val="000000" w:themeColor="text1"/>
          <w:sz w:val="32"/>
          <w:szCs w:val="32"/>
          <w14:textFill>
            <w14:solidFill>
              <w14:schemeClr w14:val="tx1"/>
            </w14:solidFill>
          </w14:textFill>
        </w:rPr>
        <w:br w:type="page"/>
      </w:r>
    </w:p>
    <w:p>
      <w:pPr>
        <w:pStyle w:val="4"/>
        <w:spacing w:line="360" w:lineRule="auto"/>
        <w:jc w:val="center"/>
        <w:rPr>
          <w:rFonts w:asciiTheme="minorEastAsia" w:hAnsiTheme="minorEastAsia" w:eastAsiaTheme="minorEastAsia"/>
          <w:color w:val="000000" w:themeColor="text1"/>
          <w14:textFill>
            <w14:solidFill>
              <w14:schemeClr w14:val="tx1"/>
            </w14:solidFill>
          </w14:textFill>
        </w:rPr>
      </w:pPr>
      <w:bookmarkStart w:id="203" w:name="_Toc8047262"/>
      <w:r>
        <w:rPr>
          <w:rFonts w:asciiTheme="minorEastAsia" w:hAnsiTheme="minorEastAsia" w:eastAsiaTheme="minorEastAsia"/>
          <w:color w:val="000000" w:themeColor="text1"/>
          <w14:textFill>
            <w14:solidFill>
              <w14:schemeClr w14:val="tx1"/>
            </w14:solidFill>
          </w14:textFill>
        </w:rPr>
        <w:t>格式</w:t>
      </w:r>
      <w:r>
        <w:rPr>
          <w:rFonts w:hint="eastAsia" w:asciiTheme="minorEastAsia" w:hAnsiTheme="minorEastAsia" w:eastAsiaTheme="minorEastAsia"/>
          <w:color w:val="000000" w:themeColor="text1"/>
          <w14:textFill>
            <w14:solidFill>
              <w14:schemeClr w14:val="tx1"/>
            </w14:solidFill>
          </w14:textFill>
        </w:rPr>
        <w:t>4</w:t>
      </w:r>
      <w:r>
        <w:rPr>
          <w:rFonts w:asciiTheme="minorEastAsia" w:hAnsiTheme="minorEastAsia" w:eastAsiaTheme="minorEastAsia"/>
          <w:color w:val="000000" w:themeColor="text1"/>
          <w14:textFill>
            <w14:solidFill>
              <w14:schemeClr w14:val="tx1"/>
            </w14:solidFill>
          </w14:textFill>
        </w:rPr>
        <w:t>：法定代表人（单位负责人）证明书</w:t>
      </w:r>
      <w:bookmarkEnd w:id="195"/>
      <w:bookmarkEnd w:id="196"/>
      <w:bookmarkEnd w:id="197"/>
      <w:bookmarkEnd w:id="203"/>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致：深圳信息职业技术学院</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（姓名）</w:t>
      </w:r>
      <w:r>
        <w:rPr>
          <w:rFonts w:hint="eastAsia" w:asciiTheme="minorEastAsia" w:hAnsiTheme="minorEastAsia" w:eastAsiaTheme="minorEastAsia"/>
          <w:color w:val="000000" w:themeColor="text1"/>
          <w14:textFill>
            <w14:solidFill>
              <w14:schemeClr w14:val="tx1"/>
            </w14:solidFill>
          </w14:textFill>
        </w:rPr>
        <w:t>现任我单位</w:t>
      </w:r>
      <w:r>
        <w:rPr>
          <w:rFonts w:hint="eastAsia" w:asciiTheme="minorEastAsia" w:hAnsiTheme="minorEastAsia" w:eastAsiaTheme="minorEastAsia"/>
          <w:color w:val="000000" w:themeColor="text1"/>
          <w:u w:val="single"/>
          <w14:textFill>
            <w14:solidFill>
              <w14:schemeClr w14:val="tx1"/>
            </w14:solidFill>
          </w14:textFill>
        </w:rPr>
        <w:t>（职务名称）</w:t>
      </w:r>
      <w:r>
        <w:rPr>
          <w:rFonts w:hint="eastAsia" w:asciiTheme="minorEastAsia" w:hAnsiTheme="minorEastAsia" w:eastAsiaTheme="minorEastAsia"/>
          <w:color w:val="000000" w:themeColor="text1"/>
          <w14:textFill>
            <w14:solidFill>
              <w14:schemeClr w14:val="tx1"/>
            </w14:solidFill>
          </w14:textFill>
        </w:rPr>
        <w:t>职务，为法定代表人（单位负责人），特此证明。附：法定代表人（单位负责人）身份证复印件。</w:t>
      </w: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right"/>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投标人名称：（盖公章）</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   年   月   日</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4"/>
        <w:spacing w:line="360" w:lineRule="auto"/>
        <w:jc w:val="center"/>
        <w:rPr>
          <w:rFonts w:asciiTheme="minorEastAsia" w:hAnsiTheme="minorEastAsia" w:eastAsiaTheme="minorEastAsia"/>
          <w:color w:val="000000" w:themeColor="text1"/>
          <w14:textFill>
            <w14:solidFill>
              <w14:schemeClr w14:val="tx1"/>
            </w14:solidFill>
          </w14:textFill>
        </w:rPr>
      </w:pPr>
      <w:bookmarkStart w:id="204" w:name="_Toc11752"/>
      <w:bookmarkStart w:id="205" w:name="_Toc10027"/>
      <w:bookmarkStart w:id="206" w:name="_Toc8047263"/>
      <w:bookmarkStart w:id="207" w:name="_Toc24126"/>
      <w:r>
        <w:rPr>
          <w:rFonts w:asciiTheme="minorEastAsia" w:hAnsiTheme="minorEastAsia" w:eastAsiaTheme="minorEastAsia"/>
          <w:color w:val="000000" w:themeColor="text1"/>
          <w14:textFill>
            <w14:solidFill>
              <w14:schemeClr w14:val="tx1"/>
            </w14:solidFill>
          </w14:textFill>
        </w:rPr>
        <w:t>格式</w:t>
      </w:r>
      <w:r>
        <w:rPr>
          <w:rFonts w:hint="eastAsia" w:asciiTheme="minorEastAsia" w:hAnsiTheme="minorEastAsia" w:eastAsiaTheme="minorEastAsia"/>
          <w:color w:val="000000" w:themeColor="text1"/>
          <w14:textFill>
            <w14:solidFill>
              <w14:schemeClr w14:val="tx1"/>
            </w14:solidFill>
          </w14:textFill>
        </w:rPr>
        <w:t>5</w:t>
      </w:r>
      <w:r>
        <w:rPr>
          <w:rFonts w:asciiTheme="minorEastAsia" w:hAnsiTheme="minorEastAsia" w:eastAsiaTheme="minorEastAsia"/>
          <w:color w:val="000000" w:themeColor="text1"/>
          <w14:textFill>
            <w14:solidFill>
              <w14:schemeClr w14:val="tx1"/>
            </w14:solidFill>
          </w14:textFill>
        </w:rPr>
        <w:t>：授权委托书</w:t>
      </w:r>
      <w:bookmarkEnd w:id="204"/>
      <w:bookmarkEnd w:id="205"/>
      <w:bookmarkEnd w:id="206"/>
      <w:bookmarkEnd w:id="207"/>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szCs w:val="2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致：深圳信息职业技术学院</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本人</w:t>
      </w:r>
      <w:r>
        <w:rPr>
          <w:rFonts w:hint="eastAsia" w:asciiTheme="minorEastAsia" w:hAnsiTheme="minorEastAsia" w:eastAsiaTheme="minorEastAsia"/>
          <w:color w:val="000000" w:themeColor="text1"/>
          <w:u w:val="single"/>
          <w14:textFill>
            <w14:solidFill>
              <w14:schemeClr w14:val="tx1"/>
            </w14:solidFill>
          </w14:textFill>
        </w:rPr>
        <w:t>（姓名）</w:t>
      </w:r>
      <w:r>
        <w:rPr>
          <w:rFonts w:hint="eastAsia" w:asciiTheme="minorEastAsia" w:hAnsiTheme="minorEastAsia" w:eastAsiaTheme="minorEastAsia"/>
          <w:color w:val="000000" w:themeColor="text1"/>
          <w14:textFill>
            <w14:solidFill>
              <w14:schemeClr w14:val="tx1"/>
            </w14:solidFill>
          </w14:textFill>
        </w:rPr>
        <w:t>系</w:t>
      </w:r>
      <w:r>
        <w:rPr>
          <w:rFonts w:hint="eastAsia" w:asciiTheme="minorEastAsia" w:hAnsiTheme="minorEastAsia" w:eastAsiaTheme="minorEastAsia"/>
          <w:color w:val="000000" w:themeColor="text1"/>
          <w:u w:val="single"/>
          <w14:textFill>
            <w14:solidFill>
              <w14:schemeClr w14:val="tx1"/>
            </w14:solidFill>
          </w14:textFill>
        </w:rPr>
        <w:t>（投标人名称）</w:t>
      </w:r>
      <w:r>
        <w:rPr>
          <w:rFonts w:hint="eastAsia" w:asciiTheme="minorEastAsia" w:hAnsiTheme="minorEastAsia" w:eastAsiaTheme="minorEastAsia"/>
          <w:color w:val="000000" w:themeColor="text1"/>
          <w14:textFill>
            <w14:solidFill>
              <w14:schemeClr w14:val="tx1"/>
            </w14:solidFill>
          </w14:textFill>
        </w:rPr>
        <w:t>的法定代表人（单位负责人），现委托</w:t>
      </w:r>
      <w:r>
        <w:rPr>
          <w:rFonts w:hint="eastAsia" w:asciiTheme="minorEastAsia" w:hAnsiTheme="minorEastAsia" w:eastAsiaTheme="minorEastAsia"/>
          <w:color w:val="000000" w:themeColor="text1"/>
          <w:u w:val="single"/>
          <w14:textFill>
            <w14:solidFill>
              <w14:schemeClr w14:val="tx1"/>
            </w14:solidFill>
          </w14:textFill>
        </w:rPr>
        <w:t>（姓名）</w:t>
      </w:r>
      <w:r>
        <w:rPr>
          <w:rFonts w:hint="eastAsia" w:asciiTheme="minorEastAsia" w:hAnsiTheme="minorEastAsia" w:eastAsiaTheme="minorEastAsia"/>
          <w:color w:val="000000" w:themeColor="text1"/>
          <w14:textFill>
            <w14:solidFill>
              <w14:schemeClr w14:val="tx1"/>
            </w14:solidFill>
          </w14:textFill>
        </w:rPr>
        <w:t>为我方代理人。代理人根据授权，以我方名义签署、澄清确认、递交、撤回、修改投标文件、签订合同和处理有关事宜，负责提供与签署确认一切文书资料，以及向贵方递交的任何补充承诺，以本公司名义处理一切与之有关的事务。其法律后果由我方承担。</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委托期限：与投标有效期相同。</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代理人无转委托权。</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附：委托代理人身份证复印件</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投标人：（单位公章）</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法定代表人（单位负责人）：（签字）</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法定代表人（单位负责人）身份证号码：</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委托代理人：（签字）</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委托代理人身份证号码：</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   年   月   日</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4"/>
        <w:spacing w:line="360" w:lineRule="auto"/>
        <w:jc w:val="center"/>
        <w:rPr>
          <w:rFonts w:asciiTheme="minorEastAsia" w:hAnsiTheme="minorEastAsia" w:eastAsiaTheme="minorEastAsia"/>
          <w:color w:val="000000" w:themeColor="text1"/>
          <w14:textFill>
            <w14:solidFill>
              <w14:schemeClr w14:val="tx1"/>
            </w14:solidFill>
          </w14:textFill>
        </w:rPr>
      </w:pPr>
      <w:bookmarkStart w:id="208" w:name="_Toc9796"/>
      <w:bookmarkStart w:id="209" w:name="_Toc9716"/>
      <w:bookmarkStart w:id="210" w:name="_Toc15841"/>
      <w:bookmarkStart w:id="211" w:name="_Toc8047264"/>
      <w:r>
        <w:rPr>
          <w:rFonts w:hint="eastAsia" w:asciiTheme="minorEastAsia" w:hAnsiTheme="minorEastAsia" w:eastAsiaTheme="minorEastAsia"/>
          <w:color w:val="000000" w:themeColor="text1"/>
          <w14:textFill>
            <w14:solidFill>
              <w14:schemeClr w14:val="tx1"/>
            </w14:solidFill>
          </w14:textFill>
        </w:rPr>
        <w:t>格式6：</w:t>
      </w:r>
      <w:bookmarkEnd w:id="208"/>
      <w:bookmarkEnd w:id="209"/>
      <w:bookmarkEnd w:id="210"/>
      <w:r>
        <w:rPr>
          <w:rFonts w:hint="eastAsia" w:asciiTheme="minorEastAsia" w:hAnsiTheme="minorEastAsia" w:eastAsiaTheme="minorEastAsia"/>
          <w:color w:val="000000" w:themeColor="text1"/>
          <w14:textFill>
            <w14:solidFill>
              <w14:schemeClr w14:val="tx1"/>
            </w14:solidFill>
          </w14:textFill>
        </w:rPr>
        <w:t>投标保证金证明文件</w:t>
      </w:r>
      <w:bookmarkEnd w:id="211"/>
    </w:p>
    <w:p>
      <w:pPr>
        <w:pStyle w:val="4"/>
        <w:spacing w:line="36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 </w:t>
      </w:r>
      <w:bookmarkStart w:id="212" w:name="_Toc8047265"/>
      <w:r>
        <w:rPr>
          <w:rFonts w:hint="eastAsia" w:asciiTheme="minorEastAsia" w:hAnsiTheme="minorEastAsia" w:eastAsiaTheme="minorEastAsia"/>
          <w:color w:val="000000" w:themeColor="text1"/>
          <w14:textFill>
            <w14:solidFill>
              <w14:schemeClr w14:val="tx1"/>
            </w14:solidFill>
          </w14:textFill>
        </w:rPr>
        <w:t>(不要求递交投标保证金的项目不需要递交此文件)</w:t>
      </w:r>
      <w:bookmarkEnd w:id="212"/>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致：深圳信息职业技术学院</w:t>
      </w:r>
    </w:p>
    <w:p>
      <w:pPr>
        <w:spacing w:line="360" w:lineRule="auto"/>
        <w:ind w:firstLine="435"/>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u w:val="single"/>
          <w14:textFill>
            <w14:solidFill>
              <w14:schemeClr w14:val="tx1"/>
            </w14:solidFill>
          </w14:textFill>
        </w:rPr>
        <w:t xml:space="preserve">（投标人全称) </w:t>
      </w:r>
      <w:r>
        <w:rPr>
          <w:rFonts w:hint="eastAsia" w:asciiTheme="minorEastAsia" w:hAnsiTheme="minorEastAsia" w:eastAsiaTheme="minorEastAsia"/>
          <w:color w:val="000000" w:themeColor="text1"/>
          <w14:textFill>
            <w14:solidFill>
              <w14:schemeClr w14:val="tx1"/>
            </w14:solidFill>
          </w14:textFill>
        </w:rPr>
        <w:t>参加贵方组织的</w:t>
      </w:r>
      <w:r>
        <w:rPr>
          <w:rFonts w:hint="eastAsia" w:asciiTheme="minorEastAsia" w:hAnsiTheme="minorEastAsia" w:eastAsiaTheme="minorEastAsia"/>
          <w:color w:val="000000" w:themeColor="text1"/>
          <w:u w:val="single"/>
          <w14:textFill>
            <w14:solidFill>
              <w14:schemeClr w14:val="tx1"/>
            </w14:solidFill>
          </w14:textFill>
        </w:rPr>
        <w:t xml:space="preserve">  项目名称（招标编号） </w:t>
      </w:r>
      <w:r>
        <w:rPr>
          <w:rFonts w:hint="eastAsia" w:asciiTheme="minorEastAsia" w:hAnsiTheme="minorEastAsia" w:eastAsiaTheme="minorEastAsia"/>
          <w:color w:val="000000" w:themeColor="text1"/>
          <w14:textFill>
            <w14:solidFill>
              <w14:schemeClr w14:val="tx1"/>
            </w14:solidFill>
          </w14:textFill>
        </w:rPr>
        <w:t>的采购活动。按招标文件的规定，已通过</w:t>
      </w:r>
      <w:r>
        <w:rPr>
          <w:rFonts w:hint="eastAsia" w:asciiTheme="minorEastAsia" w:hAnsiTheme="minorEastAsia" w:eastAsiaTheme="minorEastAsia"/>
          <w:color w:val="000000" w:themeColor="text1"/>
          <w:u w:val="single"/>
          <w14:textFill>
            <w14:solidFill>
              <w14:schemeClr w14:val="tx1"/>
            </w14:solidFill>
          </w14:textFill>
        </w:rPr>
        <w:t>（银行保函、支票、汇等）</w:t>
      </w:r>
      <w:r>
        <w:rPr>
          <w:rFonts w:hint="eastAsia" w:asciiTheme="minorEastAsia" w:hAnsiTheme="minorEastAsia" w:eastAsiaTheme="minorEastAsia"/>
          <w:color w:val="000000" w:themeColor="text1"/>
          <w14:textFill>
            <w14:solidFill>
              <w14:schemeClr w14:val="tx1"/>
            </w14:solidFill>
          </w14:textFill>
        </w:rPr>
        <w:t>等非现金形式交纳人民币（大写）</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元（小写￥</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）的投标保证金。</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u w:val="single"/>
          <w14:textFill>
            <w14:solidFill>
              <w14:schemeClr w14:val="tx1"/>
            </w14:solidFill>
          </w14:textFill>
        </w:rPr>
        <w:t>　　　　　　　　　　　　　　</w:t>
      </w:r>
    </w:p>
    <w:p>
      <w:pPr>
        <w:spacing w:line="360" w:lineRule="auto"/>
        <w:ind w:firstLine="420" w:firstLineChars="200"/>
        <w:rPr>
          <w:rFonts w:asciiTheme="minorEastAsia" w:hAnsiTheme="minorEastAsia" w:eastAsiaTheme="minorEastAsia"/>
          <w:color w:val="000000" w:themeColor="text1"/>
          <w:u w:val="single"/>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附：投标保证金凭证复印件。</w:t>
      </w:r>
    </w:p>
    <w:p>
      <w:pPr>
        <w:spacing w:line="360" w:lineRule="auto"/>
        <w:rPr>
          <w:rFonts w:asciiTheme="minorEastAsia" w:hAnsiTheme="minorEastAsia" w:eastAsiaTheme="minorEastAsia"/>
          <w:color w:val="000000" w:themeColor="text1"/>
          <w:u w:val="single"/>
          <w14:textFill>
            <w14:solidFill>
              <w14:schemeClr w14:val="tx1"/>
            </w14:solidFill>
          </w14:textFill>
        </w:rPr>
      </w:pPr>
    </w:p>
    <w:p>
      <w:pPr>
        <w:spacing w:line="360" w:lineRule="auto"/>
        <w:rPr>
          <w:rFonts w:asciiTheme="minorEastAsia" w:hAnsiTheme="minorEastAsia" w:eastAsiaTheme="minorEastAsia"/>
          <w:color w:val="000000" w:themeColor="text1"/>
          <w:u w:val="single"/>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投标人名称：（盖公章）</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法定代表人（单位负责人）或委托代理人：（签字）</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   年   月   日</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br w:type="page"/>
      </w:r>
    </w:p>
    <w:p>
      <w:pPr>
        <w:pStyle w:val="4"/>
        <w:spacing w:line="360" w:lineRule="auto"/>
        <w:jc w:val="center"/>
        <w:rPr>
          <w:rFonts w:asciiTheme="minorEastAsia" w:hAnsiTheme="minorEastAsia" w:eastAsiaTheme="minorEastAsia"/>
          <w:color w:val="000000" w:themeColor="text1"/>
          <w14:textFill>
            <w14:solidFill>
              <w14:schemeClr w14:val="tx1"/>
            </w14:solidFill>
          </w14:textFill>
        </w:rPr>
      </w:pPr>
      <w:bookmarkStart w:id="213" w:name="_Toc7873"/>
      <w:bookmarkStart w:id="214" w:name="_Toc27583"/>
      <w:bookmarkStart w:id="215" w:name="_Toc31787"/>
      <w:bookmarkStart w:id="216" w:name="_Toc8047266"/>
      <w:r>
        <w:rPr>
          <w:rFonts w:asciiTheme="minorEastAsia" w:hAnsiTheme="minorEastAsia" w:eastAsiaTheme="minorEastAsia"/>
          <w:color w:val="000000" w:themeColor="text1"/>
          <w14:textFill>
            <w14:solidFill>
              <w14:schemeClr w14:val="tx1"/>
            </w14:solidFill>
          </w14:textFill>
        </w:rPr>
        <w:t>格式</w:t>
      </w:r>
      <w:r>
        <w:rPr>
          <w:rFonts w:hint="eastAsia" w:asciiTheme="minorEastAsia" w:hAnsiTheme="minorEastAsia" w:eastAsiaTheme="minorEastAsia"/>
          <w:color w:val="000000" w:themeColor="text1"/>
          <w14:textFill>
            <w14:solidFill>
              <w14:schemeClr w14:val="tx1"/>
            </w14:solidFill>
          </w14:textFill>
        </w:rPr>
        <w:t>7</w:t>
      </w:r>
      <w:r>
        <w:rPr>
          <w:rFonts w:asciiTheme="minorEastAsia" w:hAnsiTheme="minorEastAsia" w:eastAsiaTheme="minorEastAsia"/>
          <w:color w:val="000000" w:themeColor="text1"/>
          <w14:textFill>
            <w14:solidFill>
              <w14:schemeClr w14:val="tx1"/>
            </w14:solidFill>
          </w14:textFill>
        </w:rPr>
        <w:t>：资格条款偏离表</w:t>
      </w:r>
      <w:bookmarkEnd w:id="213"/>
      <w:bookmarkEnd w:id="214"/>
      <w:bookmarkEnd w:id="215"/>
      <w:bookmarkEnd w:id="216"/>
    </w:p>
    <w:p>
      <w:pPr>
        <w:spacing w:line="360" w:lineRule="auto"/>
        <w:ind w:firstLine="707" w:firstLineChars="337"/>
        <w:rPr>
          <w:rFonts w:asciiTheme="minorEastAsia" w:hAnsiTheme="minorEastAsia" w:eastAsiaTheme="minorEastAsia"/>
          <w:color w:val="000000" w:themeColor="text1"/>
          <w14:textFill>
            <w14:solidFill>
              <w14:schemeClr w14:val="tx1"/>
            </w14:solidFill>
          </w14:textFill>
        </w:rPr>
      </w:pPr>
    </w:p>
    <w:p>
      <w:pPr>
        <w:spacing w:after="156" w:afterLines="50" w:line="360" w:lineRule="auto"/>
        <w:ind w:firstLine="707" w:firstLineChars="337"/>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w:t>
      </w:r>
      <w:r>
        <w:rPr>
          <w:rFonts w:hint="eastAsia" w:asciiTheme="minorEastAsia" w:hAnsiTheme="minorEastAsia" w:eastAsiaTheme="minorEastAsia"/>
          <w:color w:val="000000" w:themeColor="text1"/>
          <w:u w:val="single"/>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　　           招标编号：</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p>
    <w:tbl>
      <w:tblPr>
        <w:tblStyle w:val="37"/>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384"/>
        <w:gridCol w:w="2316"/>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序号</w:t>
            </w:r>
          </w:p>
        </w:tc>
        <w:tc>
          <w:tcPr>
            <w:tcW w:w="3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招标文件合格投标人要求</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投标文件内容及页码</w:t>
            </w: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3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3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3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3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3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3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3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3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3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3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bl>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注：投标人应对照“投标人须知”1.3条，逐项说明已对招标文件的资格条款做出了实质性的响应。</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投标人名称：（盖公章）</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法定代表人（单位负责人）或委托代理人：（签字）</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   年   月   日</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br w:type="page"/>
      </w:r>
    </w:p>
    <w:p>
      <w:pPr>
        <w:pStyle w:val="4"/>
        <w:spacing w:line="360" w:lineRule="auto"/>
        <w:jc w:val="center"/>
        <w:rPr>
          <w:rFonts w:asciiTheme="minorEastAsia" w:hAnsiTheme="minorEastAsia" w:eastAsiaTheme="minorEastAsia"/>
          <w:color w:val="000000" w:themeColor="text1"/>
          <w14:textFill>
            <w14:solidFill>
              <w14:schemeClr w14:val="tx1"/>
            </w14:solidFill>
          </w14:textFill>
        </w:rPr>
      </w:pPr>
      <w:bookmarkStart w:id="217" w:name="_Toc10292"/>
      <w:bookmarkStart w:id="218" w:name="_Toc8047267"/>
      <w:bookmarkStart w:id="219" w:name="_Toc14937"/>
      <w:bookmarkStart w:id="220" w:name="_Toc6710"/>
      <w:r>
        <w:rPr>
          <w:rFonts w:hint="eastAsia" w:asciiTheme="minorEastAsia" w:hAnsiTheme="minorEastAsia" w:eastAsiaTheme="minorEastAsia"/>
          <w:color w:val="000000" w:themeColor="text1"/>
          <w14:textFill>
            <w14:solidFill>
              <w14:schemeClr w14:val="tx1"/>
            </w14:solidFill>
          </w14:textFill>
        </w:rPr>
        <w:t>格式8：法人或者其他组织的营业执照等证明文件</w:t>
      </w:r>
      <w:bookmarkEnd w:id="217"/>
      <w:bookmarkEnd w:id="218"/>
      <w:bookmarkEnd w:id="219"/>
      <w:bookmarkEnd w:id="220"/>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编制说明：</w:t>
      </w: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提供法人或者其他组织的营业执照，或事业单位法人证书，或非企业专业服务机构执业许可证，或民办非企业单位登记证复印件并加盖公章。证照中未体现经营范围和注册资金的，须提供主体信息查询平台中相关备案情况截图并加盖投标人公章。无注册资金的单位，须提供无注册资金的情况说明，格式自拟。</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4"/>
        <w:spacing w:line="360" w:lineRule="auto"/>
        <w:jc w:val="center"/>
        <w:rPr>
          <w:rFonts w:asciiTheme="minorEastAsia" w:hAnsiTheme="minorEastAsia" w:eastAsiaTheme="minorEastAsia"/>
          <w:color w:val="000000" w:themeColor="text1"/>
          <w14:textFill>
            <w14:solidFill>
              <w14:schemeClr w14:val="tx1"/>
            </w14:solidFill>
          </w14:textFill>
        </w:rPr>
      </w:pPr>
      <w:bookmarkStart w:id="221" w:name="_Toc8047268"/>
      <w:bookmarkStart w:id="222" w:name="_Toc13637"/>
      <w:bookmarkStart w:id="223" w:name="_Toc31560"/>
      <w:bookmarkStart w:id="224" w:name="_Toc6860"/>
      <w:r>
        <w:rPr>
          <w:rFonts w:hint="eastAsia" w:asciiTheme="minorEastAsia" w:hAnsiTheme="minorEastAsia" w:eastAsiaTheme="minorEastAsia"/>
          <w:color w:val="000000" w:themeColor="text1"/>
          <w14:textFill>
            <w14:solidFill>
              <w14:schemeClr w14:val="tx1"/>
            </w14:solidFill>
          </w14:textFill>
        </w:rPr>
        <w:t>格式9：符合政府采购法第22条第1款规定条件的承诺函</w:t>
      </w:r>
      <w:bookmarkEnd w:id="221"/>
      <w:bookmarkEnd w:id="222"/>
      <w:bookmarkEnd w:id="223"/>
      <w:bookmarkEnd w:id="224"/>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致：深圳信息职业技术学院</w:t>
      </w: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我单位郑重承诺，我方具备《中华人民共和国政府采购法》第二十二条第一款规定的条件，根据《中华人民共和国政府采购法实施条例》第十七条规定，我单位声明如下：</w:t>
      </w: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（一）我单位依法缴纳税收和社会保障资金；</w:t>
      </w: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（二）我单位具备履行合同所必需的设备和专业技术能力；</w:t>
      </w: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（三）我单位在参加本政府采购项目前3年内在经营活动中没有重大违法记录（重大违法记录是指供应商因违法经营受到刑事处罚或责令停产停业、吊销许可证或者执照、较大数额罚款等行政处罚）。</w:t>
      </w: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我单位对上述声明的真实性负责。如有虚假，将依法承担相应责任。</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投标人名称：（盖公章）</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法定代表人（单位负责人）或委托代理人：（签字）</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   年   月   日</w:t>
      </w:r>
    </w:p>
    <w:p>
      <w:pPr>
        <w:widowControl/>
        <w:spacing w:line="360" w:lineRule="auto"/>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4"/>
        <w:spacing w:line="360" w:lineRule="auto"/>
        <w:jc w:val="center"/>
        <w:rPr>
          <w:rFonts w:asciiTheme="minorEastAsia" w:hAnsiTheme="minorEastAsia" w:eastAsiaTheme="minorEastAsia"/>
          <w:color w:val="000000" w:themeColor="text1"/>
          <w14:textFill>
            <w14:solidFill>
              <w14:schemeClr w14:val="tx1"/>
            </w14:solidFill>
          </w14:textFill>
        </w:rPr>
      </w:pPr>
      <w:bookmarkStart w:id="225" w:name="_Toc17602"/>
      <w:bookmarkStart w:id="226" w:name="_Toc8047269"/>
      <w:bookmarkStart w:id="227" w:name="_Toc19506"/>
      <w:bookmarkStart w:id="228" w:name="_Toc7964"/>
      <w:r>
        <w:rPr>
          <w:rFonts w:hint="eastAsia" w:asciiTheme="minorEastAsia" w:hAnsiTheme="minorEastAsia" w:eastAsiaTheme="minorEastAsia"/>
          <w:color w:val="000000" w:themeColor="text1"/>
          <w14:textFill>
            <w14:solidFill>
              <w14:schemeClr w14:val="tx1"/>
            </w14:solidFill>
          </w14:textFill>
        </w:rPr>
        <w:t>格式10：无不良信用记录的声明函</w:t>
      </w:r>
      <w:bookmarkEnd w:id="225"/>
      <w:bookmarkEnd w:id="226"/>
      <w:bookmarkEnd w:id="227"/>
      <w:bookmarkEnd w:id="228"/>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致：深圳信息职业技术学院</w:t>
      </w: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我单位郑重声明，我单位未被列入失信被执行人、重大税收违法案件当事人名单、政府采购严重违法失信行为记录名单。</w:t>
      </w: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我单位对上述声明的真实性负责。如有虚假，将依法承担相应责任。</w:t>
      </w: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附：“信用中国”网站(www.creditchina.gov.cn)、中国政府采购网(www.ccgp.gov.cn)查询打印记录（加盖公章）。</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投标人名称：（盖公章）</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法定代表人（单位负责人）或委托代理人：（签字）</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   年   月   日</w:t>
      </w:r>
    </w:p>
    <w:p>
      <w:pPr>
        <w:spacing w:line="360" w:lineRule="auto"/>
        <w:rPr>
          <w:rFonts w:asciiTheme="minorEastAsia" w:hAnsiTheme="minorEastAsia" w:eastAsiaTheme="minorEastAsia"/>
          <w:color w:val="000000" w:themeColor="text1"/>
          <w14:textFill>
            <w14:solidFill>
              <w14:schemeClr w14:val="tx1"/>
            </w14:solidFill>
          </w14:textFill>
        </w:rPr>
      </w:pPr>
      <w:bookmarkStart w:id="229" w:name="_Toc202816997"/>
      <w:bookmarkStart w:id="230" w:name="_Toc202819879"/>
      <w:bookmarkStart w:id="231" w:name="_Toc202820352"/>
      <w:bookmarkStart w:id="232" w:name="_Toc202252035"/>
      <w:bookmarkStart w:id="233" w:name="_Toc202251076"/>
      <w:bookmarkStart w:id="234" w:name="_Toc202251701"/>
      <w:bookmarkStart w:id="235" w:name="_Toc202254106"/>
      <w:r>
        <w:rPr>
          <w:rFonts w:asciiTheme="minorEastAsia" w:hAnsiTheme="minorEastAsia" w:eastAsiaTheme="minorEastAsia"/>
          <w:color w:val="000000" w:themeColor="text1"/>
          <w14:textFill>
            <w14:solidFill>
              <w14:schemeClr w14:val="tx1"/>
            </w14:solidFill>
          </w14:textFill>
        </w:rPr>
        <w:br w:type="page"/>
      </w:r>
    </w:p>
    <w:p>
      <w:pPr>
        <w:pStyle w:val="4"/>
        <w:spacing w:line="360" w:lineRule="auto"/>
        <w:jc w:val="center"/>
        <w:rPr>
          <w:rFonts w:asciiTheme="minorEastAsia" w:hAnsiTheme="minorEastAsia" w:eastAsiaTheme="minorEastAsia"/>
          <w:color w:val="000000" w:themeColor="text1"/>
          <w14:textFill>
            <w14:solidFill>
              <w14:schemeClr w14:val="tx1"/>
            </w14:solidFill>
          </w14:textFill>
        </w:rPr>
      </w:pPr>
      <w:bookmarkStart w:id="236" w:name="_Toc8047270"/>
      <w:r>
        <w:rPr>
          <w:rFonts w:hint="eastAsia" w:asciiTheme="minorEastAsia" w:hAnsiTheme="minorEastAsia" w:eastAsiaTheme="minorEastAsia"/>
          <w:color w:val="000000" w:themeColor="text1"/>
          <w14:textFill>
            <w14:solidFill>
              <w14:schemeClr w14:val="tx1"/>
            </w14:solidFill>
          </w14:textFill>
        </w:rPr>
        <w:t>格式11：无行贿犯罪记录承诺函</w:t>
      </w:r>
      <w:bookmarkEnd w:id="236"/>
    </w:p>
    <w:p>
      <w:pPr>
        <w:spacing w:line="360" w:lineRule="auto"/>
        <w:rPr>
          <w:rFonts w:asciiTheme="minorEastAsia" w:hAnsiTheme="minorEastAsia" w:eastAsiaTheme="minorEastAsia"/>
          <w:b/>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致：深圳信息职业技术学院</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本公司郑重承诺：近三年内本公司以及公司法人于公司营业执照住所地人民检察院无行贿犯罪记录。</w:t>
      </w:r>
    </w:p>
    <w:p>
      <w:pPr>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p>
    <w:p>
      <w:pPr>
        <w:spacing w:line="360" w:lineRule="auto"/>
        <w:rPr>
          <w:rFonts w:asciiTheme="minorEastAsia" w:hAnsiTheme="minorEastAsia" w:eastAsiaTheme="minorEastAsia"/>
          <w:color w:val="000000" w:themeColor="text1"/>
          <w:sz w:val="28"/>
          <w:szCs w:val="28"/>
          <w14:textFill>
            <w14:solidFill>
              <w14:schemeClr w14:val="tx1"/>
            </w14:solidFill>
          </w14:textFill>
        </w:rPr>
      </w:pPr>
    </w:p>
    <w:p>
      <w:pPr>
        <w:spacing w:line="360" w:lineRule="auto"/>
        <w:rPr>
          <w:rFonts w:asciiTheme="minorEastAsia" w:hAnsiTheme="minorEastAsia" w:eastAsiaTheme="minorEastAsia"/>
          <w:color w:val="000000" w:themeColor="text1"/>
          <w:sz w:val="28"/>
          <w:szCs w:val="28"/>
          <w14:textFill>
            <w14:solidFill>
              <w14:schemeClr w14:val="tx1"/>
            </w14:solidFill>
          </w14:textFill>
        </w:rPr>
      </w:pPr>
    </w:p>
    <w:p>
      <w:pPr>
        <w:spacing w:line="360" w:lineRule="auto"/>
        <w:jc w:val="righ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公司盖章：</w:t>
      </w:r>
    </w:p>
    <w:p>
      <w:pPr>
        <w:spacing w:line="360" w:lineRule="auto"/>
        <w:jc w:val="righ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pStyle w:val="4"/>
        <w:spacing w:line="360" w:lineRule="auto"/>
        <w:jc w:val="center"/>
        <w:rPr>
          <w:rFonts w:asciiTheme="minorEastAsia" w:hAnsiTheme="minorEastAsia" w:eastAsiaTheme="minorEastAsia"/>
          <w:color w:val="000000" w:themeColor="text1"/>
          <w14:textFill>
            <w14:solidFill>
              <w14:schemeClr w14:val="tx1"/>
            </w14:solidFill>
          </w14:textFill>
        </w:rPr>
      </w:pPr>
      <w:bookmarkStart w:id="237" w:name="_Toc8047271"/>
      <w:r>
        <w:rPr>
          <w:rFonts w:hint="eastAsia" w:asciiTheme="minorEastAsia" w:hAnsiTheme="minorEastAsia" w:eastAsiaTheme="minorEastAsia"/>
          <w:color w:val="000000" w:themeColor="text1"/>
          <w14:textFill>
            <w14:solidFill>
              <w14:schemeClr w14:val="tx1"/>
            </w14:solidFill>
          </w14:textFill>
        </w:rPr>
        <w:t>格式12：</w:t>
      </w:r>
      <w:bookmarkEnd w:id="237"/>
      <w:r>
        <w:rPr>
          <w:rFonts w:hint="eastAsia" w:asciiTheme="minorEastAsia" w:hAnsiTheme="minorEastAsia" w:eastAsiaTheme="minorEastAsia"/>
          <w:color w:val="000000" w:themeColor="text1"/>
          <w14:textFill>
            <w14:solidFill>
              <w14:schemeClr w14:val="tx1"/>
            </w14:solidFill>
          </w14:textFill>
        </w:rPr>
        <w:t>诚信履约承诺书</w:t>
      </w:r>
    </w:p>
    <w:p>
      <w:pPr>
        <w:widowControl/>
        <w:tabs>
          <w:tab w:val="left" w:pos="567"/>
        </w:tabs>
        <w:autoSpaceDE w:val="0"/>
        <w:autoSpaceDN w:val="0"/>
        <w:spacing w:line="360" w:lineRule="auto"/>
        <w:ind w:left="567" w:hanging="567"/>
        <w:jc w:val="center"/>
        <w:textAlignment w:val="bottom"/>
        <w:outlineLvl w:val="0"/>
        <w:rPr>
          <w:rFonts w:asciiTheme="minorEastAsia" w:hAnsiTheme="minorEastAsia" w:eastAsiaTheme="minorEastAsia"/>
          <w:b/>
          <w:color w:val="000000" w:themeColor="text1"/>
          <w:sz w:val="44"/>
          <w:szCs w:val="44"/>
          <w14:textFill>
            <w14:solidFill>
              <w14:schemeClr w14:val="tx1"/>
            </w14:solidFill>
          </w14:textFill>
        </w:rPr>
      </w:pPr>
    </w:p>
    <w:p>
      <w:pPr>
        <w:widowControl/>
        <w:spacing w:line="600" w:lineRule="exact"/>
        <w:rPr>
          <w:b/>
          <w:color w:val="000000"/>
          <w:spacing w:val="6"/>
          <w:kern w:val="11"/>
          <w:sz w:val="26"/>
        </w:rPr>
      </w:pPr>
      <w:r>
        <w:rPr>
          <w:rFonts w:hint="eastAsia"/>
          <w:b/>
          <w:color w:val="000000"/>
          <w:spacing w:val="6"/>
          <w:kern w:val="11"/>
          <w:sz w:val="26"/>
        </w:rPr>
        <w:t>致深圳信息职业技术学院：</w:t>
      </w:r>
    </w:p>
    <w:p>
      <w:pPr>
        <w:spacing w:line="600" w:lineRule="exact"/>
        <w:ind w:firstLine="630" w:firstLineChars="250"/>
        <w:rPr>
          <w:rFonts w:hint="eastAsia"/>
          <w:color w:val="000000"/>
          <w:spacing w:val="6"/>
          <w:kern w:val="11"/>
          <w:sz w:val="24"/>
          <w:szCs w:val="24"/>
        </w:rPr>
      </w:pPr>
      <w:r>
        <w:rPr>
          <w:rFonts w:hint="eastAsia"/>
          <w:color w:val="000000"/>
          <w:spacing w:val="6"/>
          <w:kern w:val="11"/>
          <w:sz w:val="24"/>
          <w:szCs w:val="24"/>
        </w:rPr>
        <w:t>我方决定参加贵方组织招标的</w:t>
      </w:r>
      <w:r>
        <w:rPr>
          <w:rFonts w:hint="eastAsia" w:ascii="宋体" w:hAnsi="宋体" w:cs="宋体"/>
          <w:b/>
          <w:kern w:val="0"/>
          <w:sz w:val="24"/>
          <w:szCs w:val="24"/>
          <w:u w:val="single"/>
        </w:rPr>
        <w:t xml:space="preserve">             </w:t>
      </w:r>
      <w:r>
        <w:rPr>
          <w:rFonts w:hint="eastAsia"/>
          <w:color w:val="000000"/>
          <w:spacing w:val="6"/>
          <w:kern w:val="11"/>
          <w:sz w:val="24"/>
          <w:szCs w:val="24"/>
        </w:rPr>
        <w:t>项目（招标编号：</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r>
        <w:rPr>
          <w:rFonts w:hint="eastAsia"/>
          <w:color w:val="000000"/>
          <w:spacing w:val="6"/>
          <w:kern w:val="11"/>
          <w:sz w:val="24"/>
          <w:szCs w:val="24"/>
        </w:rPr>
        <w:t>的竞标，如果中标本项目，我公司承诺严守诚信履约原则，按时、按质、按量完成项目，并承诺如下：</w:t>
      </w:r>
    </w:p>
    <w:p>
      <w:pPr>
        <w:numPr>
          <w:ilvl w:val="0"/>
          <w:numId w:val="16"/>
        </w:numPr>
        <w:spacing w:line="600" w:lineRule="exact"/>
        <w:ind w:left="0" w:firstLine="426"/>
        <w:rPr>
          <w:rFonts w:hint="eastAsia"/>
          <w:color w:val="000000"/>
          <w:spacing w:val="6"/>
          <w:kern w:val="11"/>
          <w:sz w:val="24"/>
          <w:szCs w:val="24"/>
        </w:rPr>
      </w:pPr>
      <w:r>
        <w:rPr>
          <w:rFonts w:hint="eastAsia"/>
          <w:color w:val="000000"/>
          <w:spacing w:val="6"/>
          <w:kern w:val="11"/>
          <w:sz w:val="24"/>
          <w:szCs w:val="24"/>
        </w:rPr>
        <w:t>我公司承诺不</w:t>
      </w:r>
      <w:r>
        <w:rPr>
          <w:color w:val="000000"/>
          <w:spacing w:val="6"/>
          <w:kern w:val="11"/>
          <w:sz w:val="24"/>
          <w:szCs w:val="24"/>
        </w:rPr>
        <w:t>以收取管理费等形式的一切挂靠、违法转包、分包行为；严格按</w:t>
      </w:r>
      <w:r>
        <w:rPr>
          <w:rFonts w:hint="eastAsia"/>
          <w:color w:val="000000"/>
          <w:spacing w:val="6"/>
          <w:kern w:val="11"/>
          <w:sz w:val="24"/>
          <w:szCs w:val="24"/>
        </w:rPr>
        <w:t>投</w:t>
      </w:r>
      <w:r>
        <w:rPr>
          <w:color w:val="000000"/>
          <w:spacing w:val="6"/>
          <w:kern w:val="11"/>
          <w:sz w:val="24"/>
          <w:szCs w:val="24"/>
        </w:rPr>
        <w:t>标文件</w:t>
      </w:r>
      <w:r>
        <w:rPr>
          <w:rFonts w:hint="eastAsia"/>
          <w:color w:val="000000"/>
          <w:spacing w:val="6"/>
          <w:kern w:val="11"/>
          <w:sz w:val="24"/>
          <w:szCs w:val="24"/>
        </w:rPr>
        <w:t>承诺</w:t>
      </w:r>
      <w:r>
        <w:rPr>
          <w:color w:val="000000"/>
          <w:spacing w:val="6"/>
          <w:kern w:val="11"/>
          <w:sz w:val="24"/>
          <w:szCs w:val="24"/>
        </w:rPr>
        <w:t>及</w:t>
      </w:r>
      <w:r>
        <w:rPr>
          <w:rFonts w:hint="eastAsia"/>
          <w:color w:val="000000"/>
          <w:spacing w:val="6"/>
          <w:kern w:val="11"/>
          <w:sz w:val="24"/>
          <w:szCs w:val="24"/>
        </w:rPr>
        <w:t>中标通知书、</w:t>
      </w:r>
      <w:r>
        <w:rPr>
          <w:color w:val="000000"/>
          <w:spacing w:val="6"/>
          <w:kern w:val="11"/>
          <w:sz w:val="24"/>
          <w:szCs w:val="24"/>
        </w:rPr>
        <w:t>合同等要求选派</w:t>
      </w:r>
      <w:r>
        <w:rPr>
          <w:rFonts w:hint="eastAsia"/>
          <w:color w:val="000000"/>
          <w:spacing w:val="6"/>
          <w:kern w:val="11"/>
          <w:sz w:val="24"/>
          <w:szCs w:val="24"/>
        </w:rPr>
        <w:t>施工现场人员并</w:t>
      </w:r>
      <w:r>
        <w:rPr>
          <w:color w:val="000000"/>
          <w:spacing w:val="6"/>
          <w:kern w:val="11"/>
          <w:sz w:val="24"/>
          <w:szCs w:val="24"/>
        </w:rPr>
        <w:t>保证</w:t>
      </w:r>
      <w:r>
        <w:rPr>
          <w:rFonts w:hint="eastAsia"/>
          <w:color w:val="000000"/>
          <w:spacing w:val="6"/>
          <w:kern w:val="11"/>
          <w:sz w:val="24"/>
          <w:szCs w:val="24"/>
        </w:rPr>
        <w:t>工期和工程质量；</w:t>
      </w:r>
    </w:p>
    <w:p>
      <w:pPr>
        <w:numPr>
          <w:ilvl w:val="0"/>
          <w:numId w:val="16"/>
        </w:numPr>
        <w:spacing w:line="600" w:lineRule="exact"/>
        <w:ind w:left="0" w:firstLine="426"/>
        <w:rPr>
          <w:rFonts w:hint="eastAsia"/>
          <w:color w:val="000000"/>
          <w:spacing w:val="6"/>
          <w:kern w:val="11"/>
          <w:sz w:val="24"/>
          <w:szCs w:val="24"/>
        </w:rPr>
      </w:pPr>
      <w:r>
        <w:rPr>
          <w:rFonts w:hint="eastAsia"/>
          <w:color w:val="000000"/>
          <w:spacing w:val="6"/>
          <w:kern w:val="11"/>
          <w:sz w:val="24"/>
          <w:szCs w:val="24"/>
        </w:rPr>
        <w:t>我公司</w:t>
      </w:r>
      <w:r>
        <w:rPr>
          <w:color w:val="000000"/>
          <w:spacing w:val="6"/>
          <w:kern w:val="11"/>
          <w:sz w:val="24"/>
          <w:szCs w:val="24"/>
        </w:rPr>
        <w:t>保证</w:t>
      </w:r>
      <w:r>
        <w:rPr>
          <w:rFonts w:hint="eastAsia"/>
          <w:color w:val="000000"/>
          <w:spacing w:val="6"/>
          <w:kern w:val="11"/>
          <w:sz w:val="24"/>
          <w:szCs w:val="24"/>
        </w:rPr>
        <w:t>履行本招标项目中的所有要求（包括公告、采购需求明细及招标文件格式等）规定的全部责任和义务；</w:t>
      </w:r>
    </w:p>
    <w:p>
      <w:pPr>
        <w:numPr>
          <w:ilvl w:val="0"/>
          <w:numId w:val="16"/>
        </w:numPr>
        <w:spacing w:line="600" w:lineRule="exact"/>
        <w:ind w:left="0" w:firstLine="426"/>
        <w:rPr>
          <w:rFonts w:hint="eastAsia"/>
          <w:color w:val="000000"/>
          <w:spacing w:val="6"/>
          <w:kern w:val="11"/>
          <w:sz w:val="24"/>
          <w:szCs w:val="24"/>
        </w:rPr>
      </w:pPr>
      <w:r>
        <w:rPr>
          <w:rFonts w:hint="eastAsia"/>
          <w:color w:val="000000"/>
          <w:spacing w:val="6"/>
          <w:kern w:val="11"/>
          <w:sz w:val="24"/>
          <w:szCs w:val="24"/>
        </w:rPr>
        <w:t>我公司</w:t>
      </w:r>
      <w:r>
        <w:rPr>
          <w:color w:val="000000"/>
          <w:spacing w:val="6"/>
          <w:kern w:val="11"/>
          <w:sz w:val="24"/>
          <w:szCs w:val="24"/>
        </w:rPr>
        <w:t>保证</w:t>
      </w:r>
      <w:r>
        <w:rPr>
          <w:rFonts w:hint="eastAsia"/>
          <w:color w:val="000000"/>
          <w:spacing w:val="6"/>
          <w:kern w:val="11"/>
          <w:sz w:val="24"/>
          <w:szCs w:val="24"/>
        </w:rPr>
        <w:t>依法、按时与采购人签订采购合同并按合同条款按质、按量、按时完成履行合同义务；</w:t>
      </w:r>
    </w:p>
    <w:p>
      <w:pPr>
        <w:numPr>
          <w:ilvl w:val="0"/>
          <w:numId w:val="16"/>
        </w:numPr>
        <w:spacing w:line="600" w:lineRule="exact"/>
        <w:ind w:left="0" w:firstLine="426"/>
        <w:rPr>
          <w:rFonts w:hint="eastAsia"/>
          <w:color w:val="000000"/>
          <w:spacing w:val="6"/>
          <w:kern w:val="11"/>
          <w:sz w:val="24"/>
          <w:szCs w:val="24"/>
        </w:rPr>
      </w:pPr>
      <w:r>
        <w:rPr>
          <w:rFonts w:hint="eastAsia"/>
          <w:color w:val="000000"/>
          <w:spacing w:val="6"/>
          <w:kern w:val="11"/>
          <w:sz w:val="24"/>
          <w:szCs w:val="24"/>
        </w:rPr>
        <w:t>我公司承诺，在本项目履约过程中如有违反合同要求的技术参数、质量、工期或其它条款的，我公司接受按《深圳信息职业技术学院采购项目供应商诚信管理办法》和《深圳经济特区政府采购条例》相关规定接受处罚。</w:t>
      </w:r>
    </w:p>
    <w:p>
      <w:pPr>
        <w:spacing w:line="600" w:lineRule="exact"/>
        <w:ind w:firstLine="630" w:firstLineChars="250"/>
        <w:rPr>
          <w:rFonts w:hint="eastAsia"/>
          <w:color w:val="000000"/>
          <w:spacing w:val="6"/>
          <w:kern w:val="11"/>
          <w:sz w:val="24"/>
          <w:szCs w:val="24"/>
        </w:rPr>
      </w:pPr>
      <w:r>
        <w:rPr>
          <w:rFonts w:hint="eastAsia"/>
          <w:color w:val="000000"/>
          <w:spacing w:val="6"/>
          <w:kern w:val="11"/>
          <w:sz w:val="24"/>
          <w:szCs w:val="24"/>
        </w:rPr>
        <w:t>4. 我公司承诺，在本项目履约过程中严格按合同要求的技术参数履约，不偷工减料、不以次充好，如有不按合同要求或偷工减料、以次充好的，我公司承诺赔偿偷工减料、以次充好涉事货物、工程或服务合同价格3倍的金额。</w:t>
      </w:r>
    </w:p>
    <w:p>
      <w:pPr>
        <w:spacing w:line="360" w:lineRule="auto"/>
        <w:ind w:firstLine="504" w:firstLineChars="200"/>
        <w:rPr>
          <w:rFonts w:hint="eastAsia"/>
          <w:color w:val="000000"/>
          <w:spacing w:val="6"/>
          <w:kern w:val="11"/>
          <w:sz w:val="24"/>
          <w:szCs w:val="24"/>
        </w:rPr>
      </w:pPr>
      <w:r>
        <w:rPr>
          <w:rFonts w:hint="eastAsia"/>
          <w:color w:val="000000"/>
          <w:spacing w:val="6"/>
          <w:kern w:val="11"/>
          <w:sz w:val="24"/>
          <w:szCs w:val="24"/>
        </w:rPr>
        <w:t>特此承诺！</w:t>
      </w:r>
    </w:p>
    <w:p>
      <w:pPr>
        <w:spacing w:line="360" w:lineRule="auto"/>
        <w:ind w:firstLine="504" w:firstLineChars="200"/>
        <w:rPr>
          <w:rFonts w:hint="eastAsia"/>
          <w:color w:val="000000"/>
          <w:spacing w:val="6"/>
          <w:kern w:val="11"/>
          <w:sz w:val="24"/>
          <w:szCs w:val="24"/>
        </w:rPr>
      </w:pPr>
    </w:p>
    <w:p>
      <w:pPr>
        <w:widowControl/>
        <w:spacing w:line="600" w:lineRule="exact"/>
        <w:jc w:val="left"/>
        <w:rPr>
          <w:rFonts w:hint="eastAsia"/>
          <w:color w:val="000000"/>
          <w:spacing w:val="6"/>
          <w:kern w:val="11"/>
          <w:sz w:val="24"/>
        </w:rPr>
      </w:pPr>
      <w:r>
        <w:rPr>
          <w:rFonts w:hint="eastAsia"/>
          <w:color w:val="000000"/>
          <w:spacing w:val="6"/>
          <w:kern w:val="11"/>
          <w:sz w:val="24"/>
        </w:rPr>
        <w:t>承诺人的法定代表人或授权委托人</w:t>
      </w:r>
      <w:r>
        <w:rPr>
          <w:color w:val="000000"/>
          <w:spacing w:val="6"/>
          <w:kern w:val="11"/>
          <w:sz w:val="24"/>
        </w:rPr>
        <w:t>(</w:t>
      </w:r>
      <w:r>
        <w:rPr>
          <w:rFonts w:hint="eastAsia"/>
          <w:color w:val="000000"/>
          <w:spacing w:val="6"/>
          <w:kern w:val="11"/>
          <w:sz w:val="24"/>
        </w:rPr>
        <w:t>签字</w:t>
      </w:r>
      <w:r>
        <w:rPr>
          <w:color w:val="000000"/>
          <w:spacing w:val="6"/>
          <w:kern w:val="11"/>
          <w:sz w:val="24"/>
        </w:rPr>
        <w:t>):</w:t>
      </w:r>
      <w:r>
        <w:rPr>
          <w:rFonts w:hint="eastAsia"/>
          <w:color w:val="000000"/>
          <w:spacing w:val="6"/>
          <w:kern w:val="11"/>
          <w:sz w:val="24"/>
        </w:rPr>
        <w:t xml:space="preserve">             承诺人</w:t>
      </w:r>
      <w:r>
        <w:rPr>
          <w:color w:val="000000"/>
          <w:spacing w:val="6"/>
          <w:kern w:val="11"/>
          <w:sz w:val="24"/>
        </w:rPr>
        <w:t>(</w:t>
      </w:r>
      <w:r>
        <w:rPr>
          <w:rFonts w:hint="eastAsia"/>
          <w:color w:val="000000"/>
          <w:spacing w:val="6"/>
          <w:kern w:val="11"/>
          <w:sz w:val="24"/>
        </w:rPr>
        <w:t>盖章</w:t>
      </w:r>
      <w:r>
        <w:rPr>
          <w:color w:val="000000"/>
          <w:spacing w:val="6"/>
          <w:kern w:val="11"/>
          <w:sz w:val="24"/>
        </w:rPr>
        <w:t>):</w:t>
      </w:r>
    </w:p>
    <w:p>
      <w:pPr>
        <w:spacing w:line="600" w:lineRule="exact"/>
        <w:ind w:firstLine="630" w:firstLineChars="250"/>
        <w:jc w:val="right"/>
        <w:rPr>
          <w:b/>
          <w:color w:val="000000"/>
          <w:spacing w:val="6"/>
          <w:kern w:val="11"/>
          <w:sz w:val="32"/>
          <w:szCs w:val="32"/>
        </w:rPr>
        <w:sectPr>
          <w:pgSz w:w="11906" w:h="16838"/>
          <w:pgMar w:top="1440" w:right="1588" w:bottom="1440" w:left="1588" w:header="851" w:footer="992" w:gutter="0"/>
          <w:cols w:space="720" w:num="1"/>
          <w:docGrid w:type="lines" w:linePitch="312" w:charSpace="0"/>
        </w:sectPr>
      </w:pPr>
      <w:r>
        <w:rPr>
          <w:rFonts w:hint="eastAsia"/>
          <w:color w:val="000000"/>
          <w:spacing w:val="6"/>
          <w:kern w:val="11"/>
          <w:sz w:val="24"/>
        </w:rPr>
        <w:t>年   月   日</w:t>
      </w:r>
    </w:p>
    <w:p>
      <w:pPr>
        <w:spacing w:line="360" w:lineRule="auto"/>
        <w:rPr>
          <w:rFonts w:asciiTheme="minorEastAsia" w:hAnsiTheme="minorEastAsia" w:eastAsiaTheme="minorEastAsia"/>
          <w:color w:val="000000" w:themeColor="text1"/>
          <w14:textFill>
            <w14:solidFill>
              <w14:schemeClr w14:val="tx1"/>
            </w14:solidFill>
          </w14:textFill>
        </w:rPr>
      </w:pPr>
    </w:p>
    <w:bookmarkEnd w:id="229"/>
    <w:bookmarkEnd w:id="230"/>
    <w:bookmarkEnd w:id="231"/>
    <w:bookmarkEnd w:id="232"/>
    <w:bookmarkEnd w:id="233"/>
    <w:bookmarkEnd w:id="234"/>
    <w:bookmarkEnd w:id="235"/>
    <w:p>
      <w:pPr>
        <w:pStyle w:val="4"/>
        <w:spacing w:line="360" w:lineRule="auto"/>
        <w:jc w:val="both"/>
        <w:rPr>
          <w:rFonts w:asciiTheme="minorEastAsia" w:hAnsiTheme="minorEastAsia" w:eastAsiaTheme="minorEastAsia"/>
          <w:color w:val="000000" w:themeColor="text1"/>
          <w14:textFill>
            <w14:solidFill>
              <w14:schemeClr w14:val="tx1"/>
            </w14:solidFill>
          </w14:textFill>
        </w:rPr>
      </w:pPr>
      <w:bookmarkStart w:id="238" w:name="_Toc8047272"/>
      <w:bookmarkStart w:id="239" w:name="_Toc24239"/>
      <w:bookmarkStart w:id="240" w:name="_Toc9748"/>
      <w:bookmarkStart w:id="241" w:name="_Toc5486"/>
      <w:r>
        <w:rPr>
          <w:rFonts w:asciiTheme="minorEastAsia" w:hAnsiTheme="minorEastAsia" w:eastAsiaTheme="minorEastAsia"/>
          <w:color w:val="000000" w:themeColor="text1"/>
          <w14:textFill>
            <w14:solidFill>
              <w14:schemeClr w14:val="tx1"/>
            </w14:solidFill>
          </w14:textFill>
        </w:rPr>
        <w:t>格式</w:t>
      </w:r>
      <w:r>
        <w:rPr>
          <w:rFonts w:hint="eastAsia" w:asciiTheme="minorEastAsia" w:hAnsiTheme="minorEastAsia" w:eastAsiaTheme="minorEastAsia"/>
          <w:color w:val="000000" w:themeColor="text1"/>
          <w14:textFill>
            <w14:solidFill>
              <w14:schemeClr w14:val="tx1"/>
            </w14:solidFill>
          </w14:textFill>
        </w:rPr>
        <w:t>13</w:t>
      </w:r>
      <w:r>
        <w:rPr>
          <w:rFonts w:asciiTheme="minorEastAsia" w:hAnsiTheme="minorEastAsia" w:eastAsiaTheme="minorEastAsia"/>
          <w:color w:val="000000" w:themeColor="text1"/>
          <w14:textFill>
            <w14:solidFill>
              <w14:schemeClr w14:val="tx1"/>
            </w14:solidFill>
          </w14:textFill>
        </w:rPr>
        <w:t>：投标人综合概况简表</w:t>
      </w:r>
      <w:bookmarkEnd w:id="238"/>
      <w:bookmarkEnd w:id="239"/>
      <w:bookmarkEnd w:id="240"/>
      <w:bookmarkEnd w:id="241"/>
    </w:p>
    <w:p>
      <w:pPr>
        <w:spacing w:line="360" w:lineRule="auto"/>
        <w:jc w:val="center"/>
        <w:rPr>
          <w:rFonts w:asciiTheme="minorEastAsia" w:hAnsiTheme="minorEastAsia" w:eastAsiaTheme="minorEastAsia"/>
          <w:color w:val="000000" w:themeColor="text1"/>
          <w14:textFill>
            <w14:solidFill>
              <w14:schemeClr w14:val="tx1"/>
            </w14:solidFill>
          </w14:textFill>
        </w:rPr>
      </w:pPr>
    </w:p>
    <w:tbl>
      <w:tblPr>
        <w:tblStyle w:val="3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240"/>
        <w:gridCol w:w="1460"/>
        <w:gridCol w:w="227"/>
        <w:gridCol w:w="1393"/>
        <w:gridCol w:w="256"/>
        <w:gridCol w:w="1792"/>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单位名称</w:t>
            </w:r>
          </w:p>
        </w:tc>
        <w:tc>
          <w:tcPr>
            <w:tcW w:w="7390" w:type="dxa"/>
            <w:gridSpan w:val="7"/>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地址</w:t>
            </w:r>
          </w:p>
        </w:tc>
        <w:tc>
          <w:tcPr>
            <w:tcW w:w="7390" w:type="dxa"/>
            <w:gridSpan w:val="7"/>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主管部门</w:t>
            </w:r>
          </w:p>
        </w:tc>
        <w:tc>
          <w:tcPr>
            <w:tcW w:w="1240"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687" w:type="dxa"/>
            <w:gridSpan w:val="2"/>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w:t>
            </w:r>
          </w:p>
        </w:tc>
        <w:tc>
          <w:tcPr>
            <w:tcW w:w="1649" w:type="dxa"/>
            <w:gridSpan w:val="2"/>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792"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职务</w:t>
            </w:r>
          </w:p>
        </w:tc>
        <w:tc>
          <w:tcPr>
            <w:tcW w:w="1022" w:type="dxa"/>
          </w:tcPr>
          <w:p>
            <w:pPr>
              <w:spacing w:line="360" w:lineRule="auto"/>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经济类型</w:t>
            </w:r>
          </w:p>
        </w:tc>
        <w:tc>
          <w:tcPr>
            <w:tcW w:w="1240"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687" w:type="dxa"/>
            <w:gridSpan w:val="2"/>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委托代理人</w:t>
            </w:r>
          </w:p>
        </w:tc>
        <w:tc>
          <w:tcPr>
            <w:tcW w:w="1649" w:type="dxa"/>
            <w:gridSpan w:val="2"/>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792"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职务</w:t>
            </w:r>
          </w:p>
        </w:tc>
        <w:tc>
          <w:tcPr>
            <w:tcW w:w="1022" w:type="dxa"/>
          </w:tcPr>
          <w:p>
            <w:pPr>
              <w:spacing w:line="360" w:lineRule="auto"/>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邮编</w:t>
            </w:r>
          </w:p>
        </w:tc>
        <w:tc>
          <w:tcPr>
            <w:tcW w:w="1240"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687" w:type="dxa"/>
            <w:gridSpan w:val="2"/>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电话</w:t>
            </w:r>
          </w:p>
        </w:tc>
        <w:tc>
          <w:tcPr>
            <w:tcW w:w="1649" w:type="dxa"/>
            <w:gridSpan w:val="2"/>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792"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传真</w:t>
            </w:r>
          </w:p>
        </w:tc>
        <w:tc>
          <w:tcPr>
            <w:tcW w:w="1022" w:type="dxa"/>
          </w:tcPr>
          <w:p>
            <w:pPr>
              <w:spacing w:line="360" w:lineRule="auto"/>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单位简介及机构设置</w:t>
            </w:r>
          </w:p>
        </w:tc>
        <w:tc>
          <w:tcPr>
            <w:tcW w:w="7390" w:type="dxa"/>
            <w:gridSpan w:val="7"/>
          </w:tcPr>
          <w:p>
            <w:pPr>
              <w:spacing w:line="360" w:lineRule="auto"/>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Merge w:val="restart"/>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单位概况</w:t>
            </w:r>
          </w:p>
        </w:tc>
        <w:tc>
          <w:tcPr>
            <w:tcW w:w="1240" w:type="dxa"/>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注册资本</w:t>
            </w:r>
          </w:p>
        </w:tc>
        <w:tc>
          <w:tcPr>
            <w:tcW w:w="1460" w:type="dxa"/>
          </w:tcPr>
          <w:p>
            <w:pPr>
              <w:spacing w:line="360" w:lineRule="auto"/>
              <w:jc w:val="righ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万元</w:t>
            </w:r>
          </w:p>
        </w:tc>
        <w:tc>
          <w:tcPr>
            <w:tcW w:w="1620" w:type="dxa"/>
            <w:gridSpan w:val="2"/>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占地面积</w:t>
            </w:r>
          </w:p>
        </w:tc>
        <w:tc>
          <w:tcPr>
            <w:tcW w:w="3070" w:type="dxa"/>
            <w:gridSpan w:val="3"/>
          </w:tcPr>
          <w:p>
            <w:pPr>
              <w:spacing w:line="360" w:lineRule="auto"/>
              <w:jc w:val="righ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M</w:t>
            </w:r>
            <w:r>
              <w:rPr>
                <w:rFonts w:hint="eastAsia" w:asciiTheme="minorEastAsia" w:hAnsiTheme="minorEastAsia" w:eastAsiaTheme="minorEastAsia"/>
                <w:color w:val="000000" w:themeColor="text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Merge w:val="continue"/>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240" w:type="dxa"/>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职工总数</w:t>
            </w:r>
          </w:p>
        </w:tc>
        <w:tc>
          <w:tcPr>
            <w:tcW w:w="1460" w:type="dxa"/>
          </w:tcPr>
          <w:p>
            <w:pPr>
              <w:spacing w:line="360" w:lineRule="auto"/>
              <w:jc w:val="righ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人</w:t>
            </w:r>
          </w:p>
        </w:tc>
        <w:tc>
          <w:tcPr>
            <w:tcW w:w="1620" w:type="dxa"/>
            <w:gridSpan w:val="2"/>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建筑面积</w:t>
            </w:r>
          </w:p>
        </w:tc>
        <w:tc>
          <w:tcPr>
            <w:tcW w:w="3070" w:type="dxa"/>
            <w:gridSpan w:val="3"/>
          </w:tcPr>
          <w:p>
            <w:pPr>
              <w:spacing w:line="360" w:lineRule="auto"/>
              <w:jc w:val="righ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M</w:t>
            </w:r>
            <w:r>
              <w:rPr>
                <w:rFonts w:hint="eastAsia" w:asciiTheme="minorEastAsia" w:hAnsiTheme="minorEastAsia" w:eastAsiaTheme="minorEastAsia"/>
                <w:color w:val="000000" w:themeColor="text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Merge w:val="continue"/>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240" w:type="dxa"/>
            <w:vMerge w:val="restart"/>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资产情况</w:t>
            </w:r>
          </w:p>
        </w:tc>
        <w:tc>
          <w:tcPr>
            <w:tcW w:w="1460" w:type="dxa"/>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净资产</w:t>
            </w:r>
          </w:p>
        </w:tc>
        <w:tc>
          <w:tcPr>
            <w:tcW w:w="1620" w:type="dxa"/>
            <w:gridSpan w:val="2"/>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万元</w:t>
            </w:r>
          </w:p>
        </w:tc>
        <w:tc>
          <w:tcPr>
            <w:tcW w:w="3070" w:type="dxa"/>
            <w:gridSpan w:val="3"/>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Merge w:val="continue"/>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240" w:type="dxa"/>
            <w:vMerge w:val="continue"/>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460" w:type="dxa"/>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负债</w:t>
            </w:r>
          </w:p>
        </w:tc>
        <w:tc>
          <w:tcPr>
            <w:tcW w:w="1620" w:type="dxa"/>
            <w:gridSpan w:val="2"/>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万元</w:t>
            </w:r>
          </w:p>
        </w:tc>
        <w:tc>
          <w:tcPr>
            <w:tcW w:w="3070" w:type="dxa"/>
            <w:gridSpan w:val="3"/>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其他投标人认为需要介绍的情况</w:t>
            </w:r>
          </w:p>
        </w:tc>
        <w:tc>
          <w:tcPr>
            <w:tcW w:w="7390" w:type="dxa"/>
            <w:gridSpan w:val="7"/>
          </w:tcPr>
          <w:p>
            <w:pPr>
              <w:spacing w:line="360" w:lineRule="auto"/>
              <w:rPr>
                <w:rFonts w:asciiTheme="minorEastAsia" w:hAnsiTheme="minorEastAsia" w:eastAsiaTheme="minorEastAsia"/>
                <w:color w:val="000000" w:themeColor="text1"/>
                <w14:textFill>
                  <w14:solidFill>
                    <w14:schemeClr w14:val="tx1"/>
                  </w14:solidFill>
                </w14:textFill>
              </w:rPr>
            </w:pPr>
          </w:p>
        </w:tc>
      </w:tr>
    </w:tbl>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注：</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（1）可随本表以文字方式对投标人基本情况加以描述，包括单位性质、发展历程、经营规模及服务理念、主营产品、技术力量等内容。</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（2）如投标人此表数据有虚假，一经查实，自行承担相关责任。</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投标人名称：（盖公章）</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法定代表人（单位负责人）或委托代理人：（签字）</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   年   月   日</w:t>
      </w:r>
    </w:p>
    <w:p>
      <w:pPr>
        <w:spacing w:line="360" w:lineRule="auto"/>
        <w:rPr>
          <w:rFonts w:asciiTheme="minorEastAsia" w:hAnsiTheme="minorEastAsia" w:eastAsiaTheme="minorEastAsia"/>
          <w:color w:val="000000" w:themeColor="text1"/>
          <w14:textFill>
            <w14:solidFill>
              <w14:schemeClr w14:val="tx1"/>
            </w14:solidFill>
          </w14:textFill>
        </w:rPr>
      </w:pPr>
    </w:p>
    <w:p>
      <w:pPr>
        <w:pStyle w:val="4"/>
        <w:spacing w:line="360" w:lineRule="auto"/>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bookmarkStart w:id="242" w:name="_Toc28599"/>
      <w:bookmarkStart w:id="243" w:name="_Toc24343"/>
      <w:bookmarkStart w:id="244" w:name="_Toc25301"/>
      <w:bookmarkStart w:id="245" w:name="_Toc519866768"/>
    </w:p>
    <w:bookmarkEnd w:id="242"/>
    <w:bookmarkEnd w:id="243"/>
    <w:bookmarkEnd w:id="244"/>
    <w:bookmarkEnd w:id="245"/>
    <w:p>
      <w:pPr>
        <w:pStyle w:val="4"/>
        <w:spacing w:line="360" w:lineRule="auto"/>
        <w:jc w:val="center"/>
        <w:rPr>
          <w:rFonts w:asciiTheme="minorEastAsia" w:hAnsiTheme="minorEastAsia" w:eastAsiaTheme="minorEastAsia"/>
          <w:color w:val="000000" w:themeColor="text1"/>
          <w14:textFill>
            <w14:solidFill>
              <w14:schemeClr w14:val="tx1"/>
            </w14:solidFill>
          </w14:textFill>
        </w:rPr>
      </w:pPr>
      <w:bookmarkStart w:id="246" w:name="_Toc24610"/>
      <w:bookmarkStart w:id="247" w:name="_Toc8047273"/>
      <w:bookmarkStart w:id="248" w:name="_Toc31412"/>
      <w:bookmarkStart w:id="249" w:name="_Toc26666"/>
      <w:r>
        <w:rPr>
          <w:rFonts w:asciiTheme="minorEastAsia" w:hAnsiTheme="minorEastAsia" w:eastAsiaTheme="minorEastAsia"/>
          <w:color w:val="000000" w:themeColor="text1"/>
          <w14:textFill>
            <w14:solidFill>
              <w14:schemeClr w14:val="tx1"/>
            </w14:solidFill>
          </w14:textFill>
        </w:rPr>
        <w:t>格式</w:t>
      </w:r>
      <w:r>
        <w:rPr>
          <w:rFonts w:hint="eastAsia" w:asciiTheme="minorEastAsia" w:hAnsiTheme="minorEastAsia" w:eastAsiaTheme="minorEastAsia"/>
          <w:color w:val="000000" w:themeColor="text1"/>
          <w14:textFill>
            <w14:solidFill>
              <w14:schemeClr w14:val="tx1"/>
            </w14:solidFill>
          </w14:textFill>
        </w:rPr>
        <w:t>14</w:t>
      </w:r>
      <w:r>
        <w:rPr>
          <w:rFonts w:asciiTheme="minorEastAsia" w:hAnsiTheme="minorEastAsia" w:eastAsiaTheme="minorEastAsia"/>
          <w:color w:val="000000" w:themeColor="text1"/>
          <w14:textFill>
            <w14:solidFill>
              <w14:schemeClr w14:val="tx1"/>
            </w14:solidFill>
          </w14:textFill>
        </w:rPr>
        <w:t>：履约进度计划表</w:t>
      </w:r>
      <w:bookmarkEnd w:id="246"/>
      <w:bookmarkEnd w:id="247"/>
      <w:bookmarkEnd w:id="248"/>
      <w:bookmarkEnd w:id="249"/>
    </w:p>
    <w:p>
      <w:pPr>
        <w:spacing w:line="360" w:lineRule="auto"/>
        <w:jc w:val="center"/>
        <w:rPr>
          <w:rFonts w:asciiTheme="minorEastAsia" w:hAnsiTheme="minorEastAsia" w:eastAsiaTheme="minorEastAsia"/>
          <w:color w:val="000000" w:themeColor="text1"/>
          <w14:textFill>
            <w14:solidFill>
              <w14:schemeClr w14:val="tx1"/>
            </w14:solidFill>
          </w14:textFill>
        </w:rPr>
      </w:pPr>
    </w:p>
    <w:tbl>
      <w:tblPr>
        <w:tblStyle w:val="3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480"/>
        <w:gridCol w:w="2954"/>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shd w:val="clear" w:color="auto" w:fill="auto"/>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序号</w:t>
            </w:r>
          </w:p>
        </w:tc>
        <w:tc>
          <w:tcPr>
            <w:tcW w:w="2480" w:type="dxa"/>
            <w:shd w:val="clear" w:color="auto" w:fill="auto"/>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拟定时间安排</w:t>
            </w:r>
          </w:p>
        </w:tc>
        <w:tc>
          <w:tcPr>
            <w:tcW w:w="2954" w:type="dxa"/>
            <w:shd w:val="clear" w:color="auto" w:fill="auto"/>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计划完成的工作内容</w:t>
            </w:r>
          </w:p>
        </w:tc>
        <w:tc>
          <w:tcPr>
            <w:tcW w:w="2378" w:type="dxa"/>
            <w:shd w:val="clear" w:color="auto" w:fill="auto"/>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2480"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拟定  年  月   日</w:t>
            </w:r>
          </w:p>
        </w:tc>
        <w:tc>
          <w:tcPr>
            <w:tcW w:w="2954"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签定合同并生效</w:t>
            </w:r>
          </w:p>
        </w:tc>
        <w:tc>
          <w:tcPr>
            <w:tcW w:w="2378"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2480"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月   日—   月   日</w:t>
            </w:r>
          </w:p>
        </w:tc>
        <w:tc>
          <w:tcPr>
            <w:tcW w:w="2954"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2378"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2480"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月   日—   月   日</w:t>
            </w:r>
          </w:p>
        </w:tc>
        <w:tc>
          <w:tcPr>
            <w:tcW w:w="2954"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2378"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2480"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月   日—   月   日</w:t>
            </w:r>
          </w:p>
        </w:tc>
        <w:tc>
          <w:tcPr>
            <w:tcW w:w="2954"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质保期</w:t>
            </w:r>
          </w:p>
        </w:tc>
        <w:tc>
          <w:tcPr>
            <w:tcW w:w="2378"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r>
    </w:tbl>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投标人名称：（盖公章）</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法定代表人（单位负责人）或委托代理人：（签字）</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   年   月   日</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br w:type="page"/>
      </w:r>
    </w:p>
    <w:p>
      <w:pPr>
        <w:pStyle w:val="4"/>
        <w:spacing w:line="360" w:lineRule="auto"/>
        <w:jc w:val="center"/>
        <w:rPr>
          <w:rFonts w:asciiTheme="minorEastAsia" w:hAnsiTheme="minorEastAsia" w:eastAsiaTheme="minorEastAsia"/>
          <w:color w:val="000000" w:themeColor="text1"/>
          <w14:textFill>
            <w14:solidFill>
              <w14:schemeClr w14:val="tx1"/>
            </w14:solidFill>
          </w14:textFill>
        </w:rPr>
      </w:pPr>
      <w:bookmarkStart w:id="250" w:name="_Toc32200"/>
      <w:bookmarkStart w:id="251" w:name="_Toc28970"/>
      <w:bookmarkStart w:id="252" w:name="_Toc25027"/>
      <w:bookmarkStart w:id="253" w:name="_Toc8047274"/>
      <w:r>
        <w:rPr>
          <w:rFonts w:asciiTheme="minorEastAsia" w:hAnsiTheme="minorEastAsia" w:eastAsiaTheme="minorEastAsia"/>
          <w:color w:val="000000" w:themeColor="text1"/>
          <w14:textFill>
            <w14:solidFill>
              <w14:schemeClr w14:val="tx1"/>
            </w14:solidFill>
          </w14:textFill>
        </w:rPr>
        <w:t>格式</w:t>
      </w:r>
      <w:r>
        <w:rPr>
          <w:rFonts w:hint="eastAsia" w:asciiTheme="minorEastAsia" w:hAnsiTheme="minorEastAsia" w:eastAsiaTheme="minorEastAsia"/>
          <w:color w:val="000000" w:themeColor="text1"/>
          <w14:textFill>
            <w14:solidFill>
              <w14:schemeClr w14:val="tx1"/>
            </w14:solidFill>
          </w14:textFill>
        </w:rPr>
        <w:t>15</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近三年业绩一览表</w:t>
      </w:r>
      <w:bookmarkEnd w:id="250"/>
      <w:bookmarkEnd w:id="251"/>
      <w:bookmarkEnd w:id="252"/>
      <w:r>
        <w:rPr>
          <w:rFonts w:hint="eastAsia" w:asciiTheme="minorEastAsia" w:hAnsiTheme="minorEastAsia" w:eastAsiaTheme="minorEastAsia"/>
          <w:color w:val="000000" w:themeColor="text1"/>
          <w14:textFill>
            <w14:solidFill>
              <w14:schemeClr w14:val="tx1"/>
            </w14:solidFill>
          </w14:textFill>
        </w:rPr>
        <w:t>（根据评分表要求自拟）</w:t>
      </w:r>
      <w:bookmarkEnd w:id="253"/>
    </w:p>
    <w:p>
      <w:pPr>
        <w:spacing w:line="360" w:lineRule="auto"/>
        <w:jc w:val="center"/>
        <w:rPr>
          <w:rFonts w:asciiTheme="minorEastAsia" w:hAnsiTheme="minorEastAsia" w:eastAsiaTheme="minorEastAsia"/>
          <w:color w:val="000000" w:themeColor="text1"/>
          <w14:textFill>
            <w14:solidFill>
              <w14:schemeClr w14:val="tx1"/>
            </w14:solidFill>
          </w14:textFill>
        </w:rPr>
      </w:pPr>
    </w:p>
    <w:tbl>
      <w:tblPr>
        <w:tblStyle w:val="37"/>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873"/>
        <w:gridCol w:w="1522"/>
        <w:gridCol w:w="1522"/>
        <w:gridCol w:w="1063"/>
        <w:gridCol w:w="1095"/>
        <w:gridCol w:w="20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87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06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207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87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06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207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87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06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207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87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06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207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87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06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207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87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06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207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87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06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207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r>
    </w:tbl>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注：</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1.公司成立不足三年的企业自公司成立之日填写。</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2.详见评分表要求。</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投标人名称：（盖公章）</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法定代表人（单位负责人）或委托代理人：（签字）</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   年   月   日</w:t>
      </w:r>
    </w:p>
    <w:p>
      <w:pPr>
        <w:spacing w:line="360" w:lineRule="auto"/>
        <w:rPr>
          <w:rFonts w:asciiTheme="minorEastAsia" w:hAnsiTheme="minorEastAsia" w:eastAsiaTheme="minorEastAsia"/>
          <w:color w:val="000000" w:themeColor="text1"/>
          <w14:textFill>
            <w14:solidFill>
              <w14:schemeClr w14:val="tx1"/>
            </w14:solidFill>
          </w14:textFill>
        </w:rPr>
      </w:pPr>
    </w:p>
    <w:p>
      <w:pPr>
        <w:pStyle w:val="4"/>
        <w:spacing w:line="360" w:lineRule="auto"/>
        <w:jc w:val="center"/>
        <w:rPr>
          <w:rFonts w:cs="宋体" w:asciiTheme="minorEastAsia" w:hAnsiTheme="minorEastAsia" w:eastAsiaTheme="minorEastAsia"/>
          <w:bCs w:val="0"/>
          <w:color w:val="000000" w:themeColor="text1"/>
          <w:kern w:val="36"/>
          <w:sz w:val="44"/>
          <w:szCs w:val="44"/>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bookmarkStart w:id="254" w:name="_Toc8047275"/>
      <w:r>
        <w:rPr>
          <w:rFonts w:hint="eastAsia" w:asciiTheme="minorEastAsia" w:hAnsiTheme="minorEastAsia" w:eastAsiaTheme="minorEastAsia"/>
          <w:color w:val="000000" w:themeColor="text1"/>
          <w14:textFill>
            <w14:solidFill>
              <w14:schemeClr w14:val="tx1"/>
            </w14:solidFill>
          </w14:textFill>
        </w:rPr>
        <w:t xml:space="preserve">格式16: </w:t>
      </w:r>
      <w:r>
        <w:rPr>
          <w:rFonts w:asciiTheme="minorEastAsia" w:hAnsiTheme="minorEastAsia" w:eastAsiaTheme="minorEastAsia"/>
          <w:color w:val="000000" w:themeColor="text1"/>
          <w14:textFill>
            <w14:solidFill>
              <w14:schemeClr w14:val="tx1"/>
            </w14:solidFill>
          </w14:textFill>
        </w:rPr>
        <w:t>投标</w:t>
      </w:r>
      <w:r>
        <w:rPr>
          <w:rFonts w:hint="eastAsia" w:asciiTheme="minorEastAsia" w:hAnsiTheme="minorEastAsia" w:eastAsiaTheme="minorEastAsia"/>
          <w:color w:val="000000" w:themeColor="text1"/>
          <w14:textFill>
            <w14:solidFill>
              <w14:schemeClr w14:val="tx1"/>
            </w14:solidFill>
          </w14:textFill>
        </w:rPr>
        <w:t>弃权</w:t>
      </w:r>
      <w:r>
        <w:rPr>
          <w:rFonts w:asciiTheme="minorEastAsia" w:hAnsiTheme="minorEastAsia" w:eastAsiaTheme="minorEastAsia"/>
          <w:color w:val="000000" w:themeColor="text1"/>
          <w14:textFill>
            <w14:solidFill>
              <w14:schemeClr w14:val="tx1"/>
            </w14:solidFill>
          </w14:textFill>
        </w:rPr>
        <w:t>函</w:t>
      </w:r>
      <w:bookmarkEnd w:id="254"/>
    </w:p>
    <w:p>
      <w:pPr>
        <w:widowControl/>
        <w:shd w:val="clear" w:color="auto" w:fill="FFFFFF"/>
        <w:spacing w:line="360" w:lineRule="auto"/>
        <w:jc w:val="center"/>
        <w:outlineLvl w:val="0"/>
        <w:rPr>
          <w:rFonts w:cs="宋体" w:asciiTheme="minorEastAsia" w:hAnsiTheme="minorEastAsia" w:eastAsiaTheme="minorEastAsia"/>
          <w:bCs/>
          <w:color w:val="000000" w:themeColor="text1"/>
          <w:kern w:val="36"/>
          <w:szCs w:val="21"/>
          <w14:textFill>
            <w14:solidFill>
              <w14:schemeClr w14:val="tx1"/>
            </w14:solidFill>
          </w14:textFill>
        </w:rPr>
      </w:pP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深圳信息职业技术学院：</w:t>
      </w: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   我公司原计划参加你院组织采购的</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项目（招标编号：</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）的竞标，我公司在投标报名、认真阅读项目招标文件条款后决定放弃本项目的竞标。</w:t>
      </w: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特此函告！</w:t>
      </w: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投标单位</w:t>
      </w: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授权代表人签字</w:t>
      </w: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w:t>
      </w: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注：投标单位在投标报名后若弃权不参加投标的，应在项目开标前一天（不少于24小时）按此格式书面通知深圳信息职业技术学院招标管理中心，此函件需签字盖章后发至邮箱：</w:t>
      </w:r>
      <w:r>
        <w:fldChar w:fldCharType="begin"/>
      </w:r>
      <w:r>
        <w:instrText xml:space="preserve"> HYPERLINK "mailto:6308570@qq.com" </w:instrText>
      </w:r>
      <w:r>
        <w:fldChar w:fldCharType="separate"/>
      </w:r>
      <w:r>
        <w:rPr>
          <w:rStyle w:val="42"/>
          <w:rFonts w:hint="eastAsia" w:asciiTheme="minorEastAsia" w:hAnsiTheme="minorEastAsia" w:eastAsiaTheme="minorEastAsia"/>
        </w:rPr>
        <w:t>6308570@qq.com</w:t>
      </w:r>
      <w:r>
        <w:rPr>
          <w:rStyle w:val="42"/>
          <w:rFonts w:hint="eastAsia" w:asciiTheme="minorEastAsia" w:hAnsiTheme="minorEastAsia" w:eastAsiaTheme="minorEastAsia"/>
        </w:rPr>
        <w:fldChar w:fldCharType="end"/>
      </w:r>
      <w:r>
        <w:rPr>
          <w:rFonts w:hint="eastAsia" w:asciiTheme="minorEastAsia" w:hAnsiTheme="minorEastAsia" w:eastAsiaTheme="minorEastAsia"/>
          <w:color w:val="000000" w:themeColor="text1"/>
          <w14:textFill>
            <w14:solidFill>
              <w14:schemeClr w14:val="tx1"/>
            </w14:solidFill>
          </w14:textFill>
        </w:rPr>
        <w:t>，并电话告知招标人，不按时通知或不按要求通知招标人的，按《深圳信息职业技术学院采购项目供应商诚信管理办法》相关条款处理。</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br w:type="page"/>
      </w:r>
    </w:p>
    <w:p>
      <w:pPr>
        <w:pStyle w:val="4"/>
        <w:spacing w:line="360" w:lineRule="auto"/>
        <w:jc w:val="center"/>
        <w:rPr>
          <w:rFonts w:asciiTheme="minorEastAsia" w:hAnsiTheme="minorEastAsia" w:eastAsiaTheme="minorEastAsia"/>
          <w:color w:val="000000" w:themeColor="text1"/>
          <w14:textFill>
            <w14:solidFill>
              <w14:schemeClr w14:val="tx1"/>
            </w14:solidFill>
          </w14:textFill>
        </w:rPr>
      </w:pPr>
      <w:bookmarkStart w:id="255" w:name="_Toc8047276"/>
      <w:r>
        <w:rPr>
          <w:rFonts w:hint="eastAsia" w:asciiTheme="minorEastAsia" w:hAnsiTheme="minorEastAsia" w:eastAsiaTheme="minorEastAsia"/>
          <w:color w:val="000000" w:themeColor="text1"/>
          <w14:textFill>
            <w14:solidFill>
              <w14:schemeClr w14:val="tx1"/>
            </w14:solidFill>
          </w14:textFill>
        </w:rPr>
        <w:t>格式17:</w:t>
      </w:r>
      <w:r>
        <w:rPr>
          <w:rFonts w:asciiTheme="minorEastAsia" w:hAnsiTheme="minorEastAsia" w:eastAsiaTheme="minorEastAsia"/>
          <w:color w:val="000000" w:themeColor="text1"/>
          <w14:textFill>
            <w14:solidFill>
              <w14:schemeClr w14:val="tx1"/>
            </w14:solidFill>
          </w14:textFill>
        </w:rPr>
        <w:t xml:space="preserve"> 技术规格偏离表</w:t>
      </w:r>
      <w:bookmarkEnd w:id="255"/>
    </w:p>
    <w:p>
      <w:pPr>
        <w:spacing w:before="156" w:beforeLines="50" w:after="156" w:afterLines="50" w:line="360" w:lineRule="auto"/>
        <w:jc w:val="center"/>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w:t>
      </w:r>
      <w:r>
        <w:rPr>
          <w:rFonts w:hint="eastAsia" w:asciiTheme="minorEastAsia" w:hAnsiTheme="minorEastAsia" w:eastAsiaTheme="minorEastAsia"/>
          <w:color w:val="000000" w:themeColor="text1"/>
          <w:u w:val="single"/>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　　        招标编号：</w:t>
      </w:r>
      <w:r>
        <w:rPr>
          <w:rFonts w:hint="eastAsia" w:asciiTheme="minorEastAsia" w:hAnsiTheme="minorEastAsia" w:eastAsiaTheme="minorEastAsia"/>
          <w:color w:val="000000" w:themeColor="text1"/>
          <w:u w:val="single"/>
          <w14:textFill>
            <w14:solidFill>
              <w14:schemeClr w14:val="tx1"/>
            </w14:solidFill>
          </w14:textFill>
        </w:rPr>
        <w:t>________    ______</w:t>
      </w:r>
    </w:p>
    <w:tbl>
      <w:tblPr>
        <w:tblStyle w:val="37"/>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599"/>
        <w:gridCol w:w="3999"/>
        <w:gridCol w:w="1861"/>
        <w:gridCol w:w="906"/>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1" w:type="dxa"/>
            <w:vAlign w:val="center"/>
          </w:tcPr>
          <w:p>
            <w:pPr>
              <w:jc w:val="center"/>
              <w:rPr>
                <w:rFonts w:ascii="仿宋" w:hAnsi="仿宋" w:eastAsia="仿宋"/>
                <w:szCs w:val="21"/>
              </w:rPr>
            </w:pPr>
            <w:r>
              <w:rPr>
                <w:rFonts w:hint="eastAsia" w:ascii="仿宋" w:hAnsi="仿宋" w:eastAsia="仿宋"/>
                <w:szCs w:val="21"/>
              </w:rPr>
              <w:t>序号</w:t>
            </w:r>
          </w:p>
        </w:tc>
        <w:tc>
          <w:tcPr>
            <w:tcW w:w="599" w:type="dxa"/>
            <w:vAlign w:val="center"/>
          </w:tcPr>
          <w:p>
            <w:pPr>
              <w:widowControl/>
              <w:jc w:val="center"/>
              <w:rPr>
                <w:rFonts w:ascii="仿宋" w:hAnsi="仿宋" w:eastAsia="仿宋"/>
                <w:szCs w:val="21"/>
              </w:rPr>
            </w:pPr>
            <w:r>
              <w:rPr>
                <w:rFonts w:hint="eastAsia" w:ascii="仿宋" w:hAnsi="仿宋" w:eastAsia="仿宋"/>
                <w:szCs w:val="21"/>
              </w:rPr>
              <w:t>货物名称</w:t>
            </w:r>
          </w:p>
        </w:tc>
        <w:tc>
          <w:tcPr>
            <w:tcW w:w="3999" w:type="dxa"/>
            <w:vAlign w:val="center"/>
          </w:tcPr>
          <w:p>
            <w:pPr>
              <w:jc w:val="center"/>
              <w:rPr>
                <w:rFonts w:ascii="仿宋" w:hAnsi="仿宋" w:eastAsia="仿宋"/>
                <w:szCs w:val="21"/>
              </w:rPr>
            </w:pPr>
            <w:r>
              <w:rPr>
                <w:rFonts w:hint="eastAsia" w:ascii="仿宋" w:hAnsi="仿宋" w:eastAsia="仿宋"/>
                <w:szCs w:val="21"/>
              </w:rPr>
              <w:t>招标技术要求</w:t>
            </w:r>
          </w:p>
        </w:tc>
        <w:tc>
          <w:tcPr>
            <w:tcW w:w="1861" w:type="dxa"/>
            <w:vAlign w:val="center"/>
          </w:tcPr>
          <w:p>
            <w:pPr>
              <w:spacing w:line="360" w:lineRule="auto"/>
              <w:ind w:left="136" w:leftChars="65"/>
              <w:jc w:val="center"/>
              <w:rPr>
                <w:rFonts w:asciiTheme="minorEastAsia" w:hAnsiTheme="minorEastAsia" w:eastAsiaTheme="minorEastAsia"/>
                <w:sz w:val="24"/>
              </w:rPr>
            </w:pPr>
            <w:r>
              <w:rPr>
                <w:rFonts w:hint="eastAsia" w:asciiTheme="minorEastAsia" w:hAnsiTheme="minorEastAsia" w:eastAsiaTheme="minorEastAsia"/>
                <w:sz w:val="24"/>
              </w:rPr>
              <w:t>投标技术响应情况</w:t>
            </w:r>
          </w:p>
        </w:tc>
        <w:tc>
          <w:tcPr>
            <w:tcW w:w="906" w:type="dxa"/>
            <w:vAlign w:val="center"/>
          </w:tcPr>
          <w:p>
            <w:pPr>
              <w:spacing w:line="360" w:lineRule="auto"/>
              <w:ind w:left="136" w:leftChars="65"/>
              <w:jc w:val="center"/>
              <w:rPr>
                <w:rFonts w:asciiTheme="minorEastAsia" w:hAnsiTheme="minorEastAsia" w:eastAsiaTheme="minorEastAsia"/>
                <w:sz w:val="24"/>
              </w:rPr>
            </w:pPr>
            <w:r>
              <w:rPr>
                <w:rFonts w:hint="eastAsia" w:asciiTheme="minorEastAsia" w:hAnsiTheme="minorEastAsia" w:eastAsiaTheme="minorEastAsia"/>
                <w:sz w:val="24"/>
              </w:rPr>
              <w:t>偏离情况</w:t>
            </w:r>
          </w:p>
        </w:tc>
        <w:tc>
          <w:tcPr>
            <w:tcW w:w="1600" w:type="dxa"/>
            <w:vAlign w:val="center"/>
          </w:tcPr>
          <w:p>
            <w:pPr>
              <w:spacing w:line="360" w:lineRule="auto"/>
              <w:ind w:left="31" w:leftChars="15"/>
              <w:jc w:val="center"/>
              <w:rPr>
                <w:rFonts w:asciiTheme="minorEastAsia" w:hAnsiTheme="minorEastAsia" w:eastAsiaTheme="minorEastAsia"/>
                <w:sz w:val="24"/>
              </w:rPr>
            </w:pPr>
            <w:r>
              <w:rPr>
                <w:rFonts w:hint="eastAsia" w:asciiTheme="minorEastAsia" w:hAnsiTheme="minorEastAsia" w:eastAsiaTheme="minor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461" w:type="dxa"/>
            <w:vAlign w:val="center"/>
          </w:tcPr>
          <w:p>
            <w:pPr>
              <w:jc w:val="center"/>
              <w:rPr>
                <w:rFonts w:ascii="宋体" w:hAnsi="宋体" w:cs="宋体"/>
                <w:bCs/>
                <w:kern w:val="0"/>
                <w:szCs w:val="21"/>
              </w:rPr>
            </w:pPr>
            <w:r>
              <w:rPr>
                <w:rFonts w:hint="eastAsia" w:ascii="宋体" w:hAnsi="宋体" w:cs="宋体"/>
                <w:bCs/>
                <w:kern w:val="0"/>
                <w:szCs w:val="21"/>
              </w:rPr>
              <w:t>1</w:t>
            </w:r>
          </w:p>
        </w:tc>
        <w:tc>
          <w:tcPr>
            <w:tcW w:w="599" w:type="dxa"/>
            <w:vAlign w:val="center"/>
          </w:tcPr>
          <w:p>
            <w:pPr>
              <w:jc w:val="center"/>
              <w:rPr>
                <w:rFonts w:ascii="宋体" w:hAnsi="宋体" w:cs="宋体"/>
                <w:bCs/>
                <w:kern w:val="0"/>
                <w:szCs w:val="21"/>
              </w:rPr>
            </w:pPr>
            <w:r>
              <w:rPr>
                <w:rFonts w:hint="eastAsia"/>
                <w:szCs w:val="21"/>
              </w:rPr>
              <w:t>视频流媒体移动终端设备1</w:t>
            </w:r>
          </w:p>
        </w:tc>
        <w:tc>
          <w:tcPr>
            <w:tcW w:w="3999" w:type="dxa"/>
          </w:tcPr>
          <w:p>
            <w:pPr>
              <w:pStyle w:val="67"/>
              <w:numPr>
                <w:ilvl w:val="3"/>
                <w:numId w:val="14"/>
              </w:numPr>
              <w:ind w:left="373" w:hanging="373" w:firstLineChars="0"/>
              <w:jc w:val="left"/>
              <w:rPr>
                <w:rFonts w:ascii="宋体" w:hAnsi="宋体" w:cs="宋体"/>
                <w:bCs/>
                <w:kern w:val="0"/>
                <w:szCs w:val="21"/>
              </w:rPr>
            </w:pPr>
            <w:r>
              <w:rPr>
                <w:rFonts w:hint="eastAsia" w:ascii="宋体" w:hAnsi="宋体" w:cs="宋体"/>
                <w:bCs/>
                <w:kern w:val="0"/>
                <w:szCs w:val="21"/>
              </w:rPr>
              <w:t>处理器：≥2.7GHz四核第8代Intel Core i7，Turbo Boost最高可达4.5GHz ；</w:t>
            </w:r>
          </w:p>
          <w:p>
            <w:pPr>
              <w:pStyle w:val="67"/>
              <w:numPr>
                <w:ilvl w:val="3"/>
                <w:numId w:val="14"/>
              </w:numPr>
              <w:ind w:left="373" w:hanging="373" w:firstLineChars="0"/>
              <w:jc w:val="left"/>
              <w:rPr>
                <w:rFonts w:ascii="宋体" w:hAnsi="宋体" w:cs="宋体"/>
                <w:bCs/>
                <w:kern w:val="0"/>
                <w:szCs w:val="21"/>
              </w:rPr>
            </w:pPr>
            <w:r>
              <w:rPr>
                <w:rFonts w:hint="eastAsia" w:ascii="宋体" w:hAnsi="宋体" w:cs="宋体"/>
                <w:bCs/>
                <w:kern w:val="0"/>
                <w:szCs w:val="21"/>
              </w:rPr>
              <w:t>内存: ≥16GB 2133MHz LPDDR3；</w:t>
            </w:r>
          </w:p>
          <w:p>
            <w:pPr>
              <w:pStyle w:val="67"/>
              <w:numPr>
                <w:ilvl w:val="3"/>
                <w:numId w:val="14"/>
              </w:numPr>
              <w:ind w:left="373" w:hanging="373" w:firstLineChars="0"/>
              <w:jc w:val="left"/>
              <w:rPr>
                <w:rFonts w:ascii="宋体" w:hAnsi="宋体" w:cs="宋体"/>
                <w:bCs/>
                <w:kern w:val="0"/>
                <w:szCs w:val="21"/>
              </w:rPr>
            </w:pPr>
            <w:r>
              <w:rPr>
                <w:rFonts w:hint="eastAsia" w:ascii="宋体" w:hAnsi="宋体" w:cs="宋体"/>
                <w:bCs/>
                <w:kern w:val="0"/>
                <w:szCs w:val="21"/>
              </w:rPr>
              <w:t>硬盘：≥2TB固态硬盘；</w:t>
            </w:r>
          </w:p>
          <w:p>
            <w:pPr>
              <w:pStyle w:val="67"/>
              <w:numPr>
                <w:ilvl w:val="3"/>
                <w:numId w:val="14"/>
              </w:numPr>
              <w:ind w:left="373" w:hanging="373" w:firstLineChars="0"/>
              <w:jc w:val="left"/>
              <w:rPr>
                <w:rFonts w:ascii="宋体" w:hAnsi="宋体" w:cs="宋体"/>
                <w:bCs/>
                <w:kern w:val="0"/>
                <w:szCs w:val="21"/>
              </w:rPr>
            </w:pPr>
            <w:r>
              <w:rPr>
                <w:rFonts w:hint="eastAsia" w:ascii="宋体" w:hAnsi="宋体" w:cs="宋体"/>
                <w:bCs/>
                <w:kern w:val="0"/>
                <w:szCs w:val="21"/>
              </w:rPr>
              <w:t>显卡：≥Intel Iris Plus Graphics 655图形处理器，</w:t>
            </w:r>
          </w:p>
          <w:p>
            <w:pPr>
              <w:pStyle w:val="67"/>
              <w:numPr>
                <w:ilvl w:val="3"/>
                <w:numId w:val="14"/>
              </w:numPr>
              <w:ind w:left="373" w:hanging="373" w:firstLineChars="0"/>
              <w:jc w:val="left"/>
              <w:rPr>
                <w:rFonts w:ascii="宋体" w:hAnsi="宋体" w:cs="宋体"/>
                <w:bCs/>
                <w:kern w:val="0"/>
                <w:szCs w:val="21"/>
              </w:rPr>
            </w:pPr>
            <w:r>
              <w:rPr>
                <w:rFonts w:hint="eastAsia" w:ascii="宋体" w:hAnsi="宋体" w:cs="宋体"/>
                <w:bCs/>
                <w:kern w:val="0"/>
                <w:szCs w:val="21"/>
              </w:rPr>
              <w:t>屏幕：13英寸显示屏，ios系统；</w:t>
            </w:r>
          </w:p>
          <w:p>
            <w:pPr>
              <w:jc w:val="left"/>
              <w:rPr>
                <w:rFonts w:ascii="宋体" w:hAnsi="宋体" w:cs="宋体"/>
                <w:bCs/>
                <w:kern w:val="0"/>
                <w:szCs w:val="21"/>
              </w:rPr>
            </w:pPr>
            <w:r>
              <w:rPr>
                <w:rFonts w:hint="eastAsia" w:ascii="宋体" w:hAnsi="宋体" w:cs="宋体"/>
                <w:bCs/>
                <w:kern w:val="0"/>
                <w:szCs w:val="21"/>
              </w:rPr>
              <w:t>配1：鼠标1套，Compact保护套1套；</w:t>
            </w:r>
          </w:p>
          <w:p>
            <w:pPr>
              <w:jc w:val="left"/>
              <w:rPr>
                <w:rFonts w:ascii="宋体" w:hAnsi="宋体" w:cs="宋体"/>
                <w:bCs/>
                <w:kern w:val="0"/>
                <w:szCs w:val="21"/>
              </w:rPr>
            </w:pPr>
            <w:r>
              <w:rPr>
                <w:rFonts w:hint="eastAsia" w:ascii="宋体" w:hAnsi="宋体" w:cs="宋体"/>
                <w:bCs/>
                <w:kern w:val="0"/>
                <w:szCs w:val="21"/>
              </w:rPr>
              <w:t>配2：雷雳3（USB-C）连接线（0.8米） ，含USB-C转闪电连接线（1米），含USB-C转SD卡读卡器；</w:t>
            </w:r>
          </w:p>
          <w:p>
            <w:pPr>
              <w:jc w:val="left"/>
              <w:rPr>
                <w:rFonts w:ascii="宋体" w:hAnsi="宋体" w:cs="宋体"/>
                <w:bCs/>
                <w:kern w:val="0"/>
                <w:szCs w:val="21"/>
              </w:rPr>
            </w:pPr>
            <w:r>
              <w:rPr>
                <w:rFonts w:hint="eastAsia" w:ascii="宋体" w:hAnsi="宋体" w:cs="宋体"/>
                <w:bCs/>
                <w:kern w:val="0"/>
                <w:szCs w:val="21"/>
              </w:rPr>
              <w:t>配3：机房运维管理软件1套；</w:t>
            </w:r>
          </w:p>
          <w:p>
            <w:pPr>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rPr>
              <w:tab/>
            </w:r>
            <w:r>
              <w:rPr>
                <w:rFonts w:hint="eastAsia" w:ascii="宋体" w:hAnsi="宋体" w:cs="宋体"/>
                <w:bCs/>
                <w:kern w:val="0"/>
                <w:szCs w:val="21"/>
              </w:rPr>
              <w:t>支持设备的UEFI架构和GPT分区，兼容OS X 10.9、OS X 10.10，OS X 10.11，macOS Sierra等操作系统。</w:t>
            </w:r>
          </w:p>
          <w:p>
            <w:pPr>
              <w:jc w:val="left"/>
              <w:rPr>
                <w:rFonts w:ascii="宋体" w:hAnsi="宋体" w:cs="宋体"/>
                <w:bCs/>
                <w:kern w:val="0"/>
                <w:szCs w:val="21"/>
              </w:rPr>
            </w:pPr>
            <w:r>
              <w:rPr>
                <w:rFonts w:hint="eastAsia" w:ascii="宋体" w:hAnsi="宋体" w:cs="宋体"/>
                <w:bCs/>
                <w:kern w:val="0"/>
                <w:szCs w:val="21"/>
              </w:rPr>
              <w:t>2.</w:t>
            </w:r>
            <w:r>
              <w:rPr>
                <w:rFonts w:hint="eastAsia" w:ascii="宋体" w:hAnsi="宋体" w:cs="宋体"/>
                <w:bCs/>
                <w:kern w:val="0"/>
                <w:szCs w:val="21"/>
              </w:rPr>
              <w:tab/>
            </w:r>
            <w:r>
              <w:rPr>
                <w:rFonts w:hint="eastAsia" w:ascii="宋体" w:hAnsi="宋体" w:cs="宋体"/>
                <w:bCs/>
                <w:kern w:val="0"/>
                <w:szCs w:val="21"/>
              </w:rPr>
              <w:t>可对OS X系统进行保护和立即还原，可设置每次、每周、每月、手动等还原方式。</w:t>
            </w:r>
          </w:p>
          <w:p>
            <w:pPr>
              <w:jc w:val="left"/>
              <w:rPr>
                <w:rFonts w:ascii="宋体" w:hAnsi="宋体" w:cs="宋体"/>
                <w:bCs/>
                <w:kern w:val="0"/>
                <w:szCs w:val="21"/>
              </w:rPr>
            </w:pPr>
            <w:r>
              <w:rPr>
                <w:rFonts w:hint="eastAsia" w:ascii="宋体" w:hAnsi="宋体" w:cs="宋体"/>
                <w:bCs/>
                <w:kern w:val="0"/>
                <w:szCs w:val="21"/>
              </w:rPr>
              <w:t>3.</w:t>
            </w:r>
            <w:r>
              <w:rPr>
                <w:rFonts w:hint="eastAsia" w:ascii="宋体" w:hAnsi="宋体" w:cs="宋体"/>
                <w:bCs/>
                <w:kern w:val="0"/>
                <w:szCs w:val="21"/>
              </w:rPr>
              <w:tab/>
            </w:r>
            <w:r>
              <w:rPr>
                <w:rFonts w:hint="eastAsia" w:ascii="宋体" w:hAnsi="宋体" w:cs="宋体"/>
                <w:bCs/>
                <w:kern w:val="0"/>
                <w:szCs w:val="21"/>
              </w:rPr>
              <w:t>可在OS X系统上创建多个还原点，还原点瞬间备份和还原，最多可创建1000个还原点。</w:t>
            </w:r>
          </w:p>
          <w:p>
            <w:pPr>
              <w:jc w:val="left"/>
              <w:rPr>
                <w:rFonts w:ascii="宋体" w:hAnsi="宋体" w:cs="宋体"/>
                <w:bCs/>
                <w:kern w:val="0"/>
                <w:szCs w:val="21"/>
              </w:rPr>
            </w:pPr>
            <w:r>
              <w:rPr>
                <w:rFonts w:hint="eastAsia" w:ascii="宋体" w:hAnsi="宋体" w:cs="宋体"/>
                <w:bCs/>
                <w:kern w:val="0"/>
                <w:szCs w:val="21"/>
              </w:rPr>
              <w:t>4.</w:t>
            </w:r>
            <w:r>
              <w:rPr>
                <w:rFonts w:hint="eastAsia" w:ascii="宋体" w:hAnsi="宋体" w:cs="宋体"/>
                <w:bCs/>
                <w:kern w:val="0"/>
                <w:szCs w:val="21"/>
              </w:rPr>
              <w:tab/>
            </w:r>
            <w:r>
              <w:rPr>
                <w:rFonts w:hint="eastAsia" w:ascii="宋体" w:hAnsi="宋体" w:cs="宋体"/>
                <w:bCs/>
                <w:kern w:val="0"/>
                <w:szCs w:val="21"/>
              </w:rPr>
              <w:t>可对设备多系统分区，同时安装OS X和WINDOWS系统，可划分多个操作系统。</w:t>
            </w:r>
          </w:p>
          <w:p>
            <w:pPr>
              <w:jc w:val="left"/>
              <w:rPr>
                <w:rFonts w:ascii="宋体" w:hAnsi="宋体" w:cs="宋体"/>
                <w:bCs/>
                <w:kern w:val="0"/>
                <w:szCs w:val="21"/>
              </w:rPr>
            </w:pPr>
            <w:r>
              <w:rPr>
                <w:rFonts w:hint="eastAsia" w:ascii="宋体" w:hAnsi="宋体" w:cs="宋体"/>
                <w:bCs/>
                <w:kern w:val="0"/>
                <w:szCs w:val="21"/>
              </w:rPr>
              <w:t>5.</w:t>
            </w:r>
            <w:r>
              <w:rPr>
                <w:rFonts w:hint="eastAsia" w:ascii="宋体" w:hAnsi="宋体" w:cs="宋体"/>
                <w:bCs/>
                <w:kern w:val="0"/>
                <w:szCs w:val="21"/>
              </w:rPr>
              <w:tab/>
            </w:r>
            <w:r>
              <w:rPr>
                <w:rFonts w:hint="eastAsia" w:ascii="宋体" w:hAnsi="宋体" w:cs="宋体"/>
                <w:bCs/>
                <w:kern w:val="0"/>
                <w:szCs w:val="21"/>
              </w:rPr>
              <w:t>支持多块硬盘的保护和数据同传，并且兼容固态硬盘结合机械硬盘的混合模式。</w:t>
            </w:r>
          </w:p>
          <w:p>
            <w:pPr>
              <w:jc w:val="left"/>
              <w:rPr>
                <w:rFonts w:ascii="宋体" w:hAnsi="宋体" w:cs="宋体"/>
                <w:bCs/>
                <w:kern w:val="0"/>
                <w:szCs w:val="21"/>
              </w:rPr>
            </w:pPr>
            <w:r>
              <w:rPr>
                <w:rFonts w:hint="eastAsia" w:ascii="宋体" w:hAnsi="宋体" w:cs="宋体"/>
                <w:bCs/>
                <w:kern w:val="0"/>
                <w:szCs w:val="21"/>
              </w:rPr>
              <w:t>6.</w:t>
            </w:r>
            <w:r>
              <w:rPr>
                <w:rFonts w:hint="eastAsia" w:ascii="宋体" w:hAnsi="宋体" w:cs="宋体"/>
                <w:bCs/>
                <w:kern w:val="0"/>
                <w:szCs w:val="21"/>
              </w:rPr>
              <w:tab/>
            </w:r>
            <w:r>
              <w:rPr>
                <w:rFonts w:hint="eastAsia" w:ascii="宋体" w:hAnsi="宋体" w:cs="宋体"/>
                <w:bCs/>
                <w:kern w:val="0"/>
                <w:szCs w:val="21"/>
              </w:rPr>
              <w:t>需要多个相同的操作系统时，可进行内部分区复制，无需重新安装操作系统。</w:t>
            </w:r>
          </w:p>
          <w:p>
            <w:pPr>
              <w:jc w:val="left"/>
              <w:rPr>
                <w:rFonts w:ascii="宋体" w:hAnsi="宋体" w:cs="宋体"/>
                <w:bCs/>
                <w:kern w:val="0"/>
                <w:szCs w:val="21"/>
              </w:rPr>
            </w:pPr>
            <w:r>
              <w:rPr>
                <w:rFonts w:hint="eastAsia" w:ascii="宋体" w:hAnsi="宋体" w:cs="宋体"/>
                <w:bCs/>
                <w:kern w:val="0"/>
                <w:szCs w:val="21"/>
              </w:rPr>
              <w:t>7.</w:t>
            </w:r>
            <w:r>
              <w:rPr>
                <w:rFonts w:hint="eastAsia" w:ascii="宋体" w:hAnsi="宋体" w:cs="宋体"/>
                <w:bCs/>
                <w:kern w:val="0"/>
                <w:szCs w:val="21"/>
              </w:rPr>
              <w:tab/>
            </w:r>
            <w:r>
              <w:rPr>
                <w:rFonts w:hint="eastAsia" w:ascii="宋体" w:hAnsi="宋体" w:cs="宋体"/>
                <w:bCs/>
                <w:kern w:val="0"/>
                <w:szCs w:val="21"/>
              </w:rPr>
              <w:t>同时对机房中所有设备进行OS X系统同传部署，一次性可同时部署1000台。</w:t>
            </w:r>
          </w:p>
          <w:p>
            <w:pPr>
              <w:jc w:val="left"/>
              <w:rPr>
                <w:rFonts w:ascii="宋体" w:hAnsi="宋体" w:cs="宋体"/>
                <w:bCs/>
                <w:kern w:val="0"/>
                <w:szCs w:val="21"/>
              </w:rPr>
            </w:pPr>
            <w:r>
              <w:rPr>
                <w:rFonts w:hint="eastAsia" w:ascii="宋体" w:hAnsi="宋体" w:cs="宋体"/>
                <w:bCs/>
                <w:kern w:val="0"/>
                <w:szCs w:val="21"/>
              </w:rPr>
              <w:t>8.</w:t>
            </w:r>
            <w:r>
              <w:rPr>
                <w:rFonts w:hint="eastAsia" w:ascii="宋体" w:hAnsi="宋体" w:cs="宋体"/>
                <w:bCs/>
                <w:kern w:val="0"/>
                <w:szCs w:val="21"/>
              </w:rPr>
              <w:tab/>
            </w:r>
            <w:r>
              <w:rPr>
                <w:rFonts w:hint="eastAsia" w:ascii="宋体" w:hAnsi="宋体" w:cs="宋体"/>
                <w:bCs/>
                <w:kern w:val="0"/>
                <w:szCs w:val="21"/>
              </w:rPr>
              <w:t>对机房所有设备自动分配计算机名、IP地址、网关、DNS。</w:t>
            </w:r>
          </w:p>
          <w:p>
            <w:pPr>
              <w:jc w:val="left"/>
              <w:rPr>
                <w:rFonts w:ascii="宋体" w:hAnsi="宋体" w:cs="宋体"/>
                <w:bCs/>
                <w:kern w:val="0"/>
                <w:szCs w:val="21"/>
              </w:rPr>
            </w:pPr>
            <w:r>
              <w:rPr>
                <w:rFonts w:hint="eastAsia" w:ascii="宋体" w:hAnsi="宋体" w:cs="宋体"/>
                <w:bCs/>
                <w:kern w:val="0"/>
                <w:szCs w:val="21"/>
              </w:rPr>
              <w:t>9.</w:t>
            </w:r>
            <w:r>
              <w:rPr>
                <w:rFonts w:hint="eastAsia" w:ascii="宋体" w:hAnsi="宋体" w:cs="宋体"/>
                <w:bCs/>
                <w:kern w:val="0"/>
                <w:szCs w:val="21"/>
              </w:rPr>
              <w:tab/>
            </w:r>
            <w:r>
              <w:rPr>
                <w:rFonts w:hint="eastAsia" w:ascii="宋体" w:hAnsi="宋体" w:cs="宋体"/>
                <w:bCs/>
                <w:kern w:val="0"/>
                <w:szCs w:val="21"/>
              </w:rPr>
              <w:t>支持多用户管理，可为多个管理员分配不同的管理权限进行分权管理，如不同的管理员管理不同的操作系统，分别执行还原和备份的管理权限。</w:t>
            </w:r>
          </w:p>
          <w:p>
            <w:pPr>
              <w:jc w:val="left"/>
              <w:rPr>
                <w:rFonts w:ascii="仿宋" w:hAnsi="仿宋" w:eastAsia="仿宋"/>
                <w:b/>
                <w:szCs w:val="21"/>
              </w:rPr>
            </w:pPr>
            <w:r>
              <w:rPr>
                <w:rFonts w:hint="eastAsia" w:ascii="宋体" w:hAnsi="宋体" w:cs="宋体"/>
                <w:bCs/>
                <w:kern w:val="0"/>
                <w:szCs w:val="21"/>
              </w:rPr>
              <w:t>▲10.</w:t>
            </w:r>
            <w:r>
              <w:rPr>
                <w:rFonts w:ascii="宋体" w:hAnsi="宋体" w:cs="宋体"/>
                <w:bCs/>
                <w:kern w:val="0"/>
                <w:szCs w:val="21"/>
              </w:rPr>
              <w:t xml:space="preserve">  </w:t>
            </w:r>
            <w:r>
              <w:rPr>
                <w:rFonts w:hint="eastAsia" w:ascii="宋体" w:hAnsi="宋体" w:cs="宋体"/>
                <w:bCs/>
                <w:kern w:val="0"/>
                <w:szCs w:val="21"/>
              </w:rPr>
              <w:t>提供机房运维管理软件研发厂家CMMI5级及以上等级认证书。</w:t>
            </w:r>
          </w:p>
        </w:tc>
        <w:tc>
          <w:tcPr>
            <w:tcW w:w="1861" w:type="dxa"/>
          </w:tcPr>
          <w:p>
            <w:pPr>
              <w:jc w:val="left"/>
              <w:rPr>
                <w:rFonts w:ascii="宋体" w:hAnsi="宋体" w:cs="宋体"/>
                <w:bCs/>
                <w:kern w:val="0"/>
                <w:szCs w:val="21"/>
              </w:rPr>
            </w:pPr>
          </w:p>
        </w:tc>
        <w:tc>
          <w:tcPr>
            <w:tcW w:w="906" w:type="dxa"/>
          </w:tcPr>
          <w:p>
            <w:pPr>
              <w:jc w:val="left"/>
              <w:rPr>
                <w:rFonts w:ascii="宋体" w:hAnsi="宋体" w:cs="宋体"/>
                <w:bCs/>
                <w:kern w:val="0"/>
                <w:szCs w:val="21"/>
              </w:rPr>
            </w:pPr>
          </w:p>
        </w:tc>
        <w:tc>
          <w:tcPr>
            <w:tcW w:w="1600" w:type="dxa"/>
          </w:tcPr>
          <w:p>
            <w:pPr>
              <w:jc w:val="left"/>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1" w:type="dxa"/>
            <w:vAlign w:val="center"/>
          </w:tcPr>
          <w:p>
            <w:pPr>
              <w:jc w:val="center"/>
              <w:rPr>
                <w:rFonts w:ascii="仿宋" w:hAnsi="仿宋" w:eastAsia="仿宋"/>
                <w:b/>
                <w:szCs w:val="21"/>
              </w:rPr>
            </w:pPr>
            <w:r>
              <w:rPr>
                <w:rFonts w:ascii="仿宋" w:hAnsi="仿宋" w:eastAsia="仿宋"/>
                <w:b/>
                <w:szCs w:val="21"/>
              </w:rPr>
              <w:t>2</w:t>
            </w:r>
          </w:p>
        </w:tc>
        <w:tc>
          <w:tcPr>
            <w:tcW w:w="599" w:type="dxa"/>
            <w:vAlign w:val="center"/>
          </w:tcPr>
          <w:p>
            <w:pPr>
              <w:jc w:val="center"/>
              <w:rPr>
                <w:szCs w:val="21"/>
              </w:rPr>
            </w:pPr>
            <w:r>
              <w:rPr>
                <w:rFonts w:hint="eastAsia"/>
                <w:szCs w:val="21"/>
              </w:rPr>
              <w:t>视频流媒体移动终端设备2</w:t>
            </w:r>
          </w:p>
        </w:tc>
        <w:tc>
          <w:tcPr>
            <w:tcW w:w="3999" w:type="dxa"/>
            <w:vAlign w:val="center"/>
          </w:tcPr>
          <w:p>
            <w:pPr>
              <w:jc w:val="left"/>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 xml:space="preserve"> </w:t>
            </w:r>
            <w:r>
              <w:rPr>
                <w:rFonts w:hint="eastAsia" w:ascii="宋体" w:hAnsi="宋体" w:cs="宋体"/>
                <w:bCs/>
                <w:kern w:val="0"/>
                <w:szCs w:val="21"/>
              </w:rPr>
              <w:t>7.9英寸显示屏</w:t>
            </w:r>
          </w:p>
          <w:p>
            <w:pPr>
              <w:jc w:val="left"/>
              <w:rPr>
                <w:rFonts w:ascii="宋体" w:hAnsi="宋体" w:cs="宋体"/>
                <w:bCs/>
                <w:kern w:val="0"/>
                <w:szCs w:val="21"/>
              </w:rPr>
            </w:pPr>
            <w:r>
              <w:rPr>
                <w:rFonts w:ascii="宋体" w:hAnsi="宋体" w:cs="宋体"/>
                <w:bCs/>
                <w:kern w:val="0"/>
                <w:szCs w:val="21"/>
              </w:rPr>
              <w:t xml:space="preserve">2. </w:t>
            </w:r>
            <w:r>
              <w:rPr>
                <w:rFonts w:hint="eastAsia" w:ascii="宋体" w:hAnsi="宋体" w:cs="宋体"/>
                <w:bCs/>
                <w:kern w:val="0"/>
                <w:szCs w:val="21"/>
              </w:rPr>
              <w:t>64位架构A12仿生处理器，神经网络引擎，嵌入式M12协处理器</w:t>
            </w:r>
          </w:p>
          <w:p>
            <w:pPr>
              <w:jc w:val="left"/>
              <w:rPr>
                <w:rFonts w:ascii="宋体" w:hAnsi="宋体" w:cs="宋体"/>
                <w:bCs/>
                <w:kern w:val="0"/>
                <w:szCs w:val="21"/>
              </w:rPr>
            </w:pPr>
            <w:r>
              <w:rPr>
                <w:rFonts w:ascii="宋体" w:hAnsi="宋体" w:cs="宋体"/>
                <w:bCs/>
                <w:kern w:val="0"/>
                <w:szCs w:val="21"/>
              </w:rPr>
              <w:t xml:space="preserve">3. </w:t>
            </w:r>
            <w:r>
              <w:rPr>
                <w:rFonts w:hint="eastAsia" w:ascii="宋体" w:hAnsi="宋体" w:cs="宋体"/>
                <w:bCs/>
                <w:kern w:val="0"/>
                <w:szCs w:val="21"/>
              </w:rPr>
              <w:t>ios系统</w:t>
            </w:r>
          </w:p>
          <w:p>
            <w:pPr>
              <w:jc w:val="left"/>
              <w:rPr>
                <w:rFonts w:ascii="宋体" w:hAnsi="宋体" w:cs="宋体"/>
                <w:bCs/>
                <w:kern w:val="0"/>
                <w:szCs w:val="21"/>
              </w:rPr>
            </w:pPr>
            <w:r>
              <w:rPr>
                <w:rFonts w:ascii="宋体" w:hAnsi="宋体" w:cs="宋体"/>
                <w:bCs/>
                <w:kern w:val="0"/>
                <w:szCs w:val="21"/>
              </w:rPr>
              <w:t xml:space="preserve">4. </w:t>
            </w:r>
            <w:r>
              <w:rPr>
                <w:rFonts w:hint="eastAsia" w:ascii="宋体" w:hAnsi="宋体" w:cs="宋体"/>
                <w:bCs/>
                <w:kern w:val="0"/>
                <w:szCs w:val="21"/>
              </w:rPr>
              <w:t>存储空间≥256GB</w:t>
            </w:r>
          </w:p>
          <w:p>
            <w:pPr>
              <w:jc w:val="left"/>
              <w:rPr>
                <w:rFonts w:ascii="宋体" w:hAnsi="宋体" w:cs="宋体"/>
                <w:bCs/>
                <w:kern w:val="0"/>
                <w:szCs w:val="21"/>
              </w:rPr>
            </w:pPr>
            <w:r>
              <w:rPr>
                <w:rFonts w:ascii="宋体" w:hAnsi="宋体" w:cs="宋体"/>
                <w:bCs/>
                <w:kern w:val="0"/>
                <w:szCs w:val="21"/>
              </w:rPr>
              <w:t xml:space="preserve">5. </w:t>
            </w:r>
            <w:r>
              <w:rPr>
                <w:rFonts w:hint="eastAsia" w:ascii="宋体" w:hAnsi="宋体" w:cs="宋体"/>
                <w:bCs/>
                <w:kern w:val="0"/>
                <w:szCs w:val="21"/>
              </w:rPr>
              <w:t>WLAN版。</w:t>
            </w:r>
          </w:p>
          <w:p>
            <w:pPr>
              <w:jc w:val="left"/>
              <w:rPr>
                <w:szCs w:val="21"/>
              </w:rPr>
            </w:pPr>
            <w:r>
              <w:rPr>
                <w:rFonts w:hint="eastAsia" w:ascii="宋体" w:hAnsi="宋体" w:cs="宋体"/>
                <w:bCs/>
                <w:kern w:val="0"/>
                <w:szCs w:val="21"/>
              </w:rPr>
              <w:t>配：智能保护盖1套。</w:t>
            </w:r>
          </w:p>
        </w:tc>
        <w:tc>
          <w:tcPr>
            <w:tcW w:w="1861" w:type="dxa"/>
            <w:vAlign w:val="center"/>
          </w:tcPr>
          <w:p>
            <w:pPr>
              <w:jc w:val="left"/>
              <w:rPr>
                <w:rFonts w:ascii="宋体" w:hAnsi="宋体" w:cs="宋体"/>
                <w:bCs/>
                <w:kern w:val="0"/>
                <w:szCs w:val="21"/>
              </w:rPr>
            </w:pPr>
          </w:p>
        </w:tc>
        <w:tc>
          <w:tcPr>
            <w:tcW w:w="906" w:type="dxa"/>
            <w:vAlign w:val="center"/>
          </w:tcPr>
          <w:p>
            <w:pPr>
              <w:jc w:val="left"/>
              <w:rPr>
                <w:rFonts w:ascii="宋体" w:hAnsi="宋体" w:cs="宋体"/>
                <w:bCs/>
                <w:kern w:val="0"/>
                <w:szCs w:val="21"/>
              </w:rPr>
            </w:pPr>
          </w:p>
        </w:tc>
        <w:tc>
          <w:tcPr>
            <w:tcW w:w="1600" w:type="dxa"/>
            <w:vAlign w:val="center"/>
          </w:tcPr>
          <w:p>
            <w:pPr>
              <w:jc w:val="left"/>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1" w:type="dxa"/>
            <w:vAlign w:val="center"/>
          </w:tcPr>
          <w:p>
            <w:pPr>
              <w:jc w:val="center"/>
              <w:rPr>
                <w:rFonts w:ascii="仿宋" w:hAnsi="仿宋" w:eastAsia="仿宋"/>
                <w:b/>
                <w:szCs w:val="21"/>
              </w:rPr>
            </w:pPr>
            <w:r>
              <w:rPr>
                <w:rFonts w:ascii="仿宋" w:hAnsi="仿宋" w:eastAsia="仿宋"/>
                <w:b/>
                <w:szCs w:val="21"/>
              </w:rPr>
              <w:t>3</w:t>
            </w:r>
          </w:p>
        </w:tc>
        <w:tc>
          <w:tcPr>
            <w:tcW w:w="599" w:type="dxa"/>
            <w:vAlign w:val="center"/>
          </w:tcPr>
          <w:p>
            <w:pPr>
              <w:jc w:val="center"/>
              <w:rPr>
                <w:szCs w:val="21"/>
              </w:rPr>
            </w:pPr>
            <w:r>
              <w:rPr>
                <w:rFonts w:hint="eastAsia"/>
                <w:szCs w:val="21"/>
              </w:rPr>
              <w:t>视频流媒体移动终端设备3</w:t>
            </w:r>
          </w:p>
        </w:tc>
        <w:tc>
          <w:tcPr>
            <w:tcW w:w="3999" w:type="dxa"/>
            <w:vAlign w:val="center"/>
          </w:tcPr>
          <w:p>
            <w:pPr>
              <w:pStyle w:val="67"/>
              <w:numPr>
                <w:ilvl w:val="0"/>
                <w:numId w:val="17"/>
              </w:numPr>
              <w:ind w:firstLineChars="0"/>
              <w:jc w:val="left"/>
              <w:rPr>
                <w:rFonts w:ascii="宋体" w:hAnsi="宋体" w:cs="宋体"/>
                <w:bCs/>
                <w:kern w:val="0"/>
                <w:szCs w:val="21"/>
              </w:rPr>
            </w:pPr>
            <w:r>
              <w:rPr>
                <w:rFonts w:hint="eastAsia" w:ascii="宋体" w:hAnsi="宋体" w:cs="宋体"/>
                <w:bCs/>
                <w:kern w:val="0"/>
                <w:szCs w:val="21"/>
              </w:rPr>
              <w:t>处理器：≥英特尔至强E-2176M；</w:t>
            </w:r>
          </w:p>
          <w:p>
            <w:pPr>
              <w:pStyle w:val="67"/>
              <w:numPr>
                <w:ilvl w:val="0"/>
                <w:numId w:val="17"/>
              </w:numPr>
              <w:ind w:firstLineChars="0"/>
              <w:jc w:val="left"/>
              <w:rPr>
                <w:rFonts w:ascii="宋体" w:hAnsi="宋体" w:cs="宋体"/>
                <w:bCs/>
                <w:kern w:val="0"/>
                <w:szCs w:val="21"/>
              </w:rPr>
            </w:pPr>
            <w:r>
              <w:rPr>
                <w:rFonts w:hint="eastAsia" w:ascii="宋体" w:hAnsi="宋体" w:cs="宋体"/>
                <w:bCs/>
                <w:kern w:val="0"/>
                <w:szCs w:val="21"/>
              </w:rPr>
              <w:t xml:space="preserve">内存：≥32G </w:t>
            </w:r>
            <w:r>
              <w:rPr>
                <w:rFonts w:ascii="宋体" w:hAnsi="宋体" w:cs="宋体"/>
                <w:bCs/>
                <w:kern w:val="0"/>
                <w:szCs w:val="21"/>
              </w:rPr>
              <w:t>DDR4 2666</w:t>
            </w:r>
            <w:r>
              <w:rPr>
                <w:rFonts w:hint="eastAsia" w:ascii="宋体" w:hAnsi="宋体" w:cs="宋体"/>
                <w:bCs/>
                <w:kern w:val="0"/>
                <w:szCs w:val="21"/>
              </w:rPr>
              <w:t>，2个内存插槽；</w:t>
            </w:r>
          </w:p>
          <w:p>
            <w:pPr>
              <w:pStyle w:val="67"/>
              <w:numPr>
                <w:ilvl w:val="0"/>
                <w:numId w:val="17"/>
              </w:numPr>
              <w:ind w:firstLineChars="0"/>
              <w:jc w:val="left"/>
              <w:rPr>
                <w:rFonts w:ascii="宋体" w:hAnsi="宋体" w:cs="宋体"/>
                <w:bCs/>
                <w:kern w:val="0"/>
                <w:szCs w:val="21"/>
              </w:rPr>
            </w:pPr>
            <w:r>
              <w:rPr>
                <w:rFonts w:hint="eastAsia" w:ascii="宋体" w:hAnsi="宋体" w:cs="宋体"/>
                <w:bCs/>
                <w:kern w:val="0"/>
                <w:szCs w:val="21"/>
              </w:rPr>
              <w:t>硬盘：≥2T SSD；</w:t>
            </w:r>
          </w:p>
          <w:p>
            <w:pPr>
              <w:pStyle w:val="67"/>
              <w:numPr>
                <w:ilvl w:val="0"/>
                <w:numId w:val="17"/>
              </w:numPr>
              <w:ind w:firstLineChars="0"/>
              <w:jc w:val="left"/>
              <w:rPr>
                <w:rFonts w:ascii="宋体" w:hAnsi="宋体" w:cs="宋体"/>
                <w:bCs/>
                <w:kern w:val="0"/>
                <w:szCs w:val="21"/>
              </w:rPr>
            </w:pPr>
            <w:r>
              <w:rPr>
                <w:rFonts w:hint="eastAsia" w:ascii="宋体" w:hAnsi="宋体" w:cs="宋体"/>
                <w:bCs/>
                <w:kern w:val="0"/>
                <w:szCs w:val="21"/>
              </w:rPr>
              <w:t>屏幕：15.6英寸4K（3840*2160）触控显示屏；</w:t>
            </w:r>
          </w:p>
          <w:p>
            <w:pPr>
              <w:pStyle w:val="67"/>
              <w:numPr>
                <w:ilvl w:val="0"/>
                <w:numId w:val="17"/>
              </w:numPr>
              <w:ind w:firstLineChars="0"/>
              <w:jc w:val="left"/>
              <w:rPr>
                <w:rFonts w:ascii="宋体" w:hAnsi="宋体" w:cs="宋体"/>
                <w:bCs/>
                <w:kern w:val="0"/>
                <w:szCs w:val="21"/>
              </w:rPr>
            </w:pPr>
            <w:r>
              <w:rPr>
                <w:rFonts w:hint="eastAsia" w:ascii="宋体" w:hAnsi="宋体" w:cs="宋体"/>
                <w:bCs/>
                <w:kern w:val="0"/>
                <w:szCs w:val="21"/>
              </w:rPr>
              <w:t>GPU卡：≥NVIDIA Quadro P2000 4G独显；</w:t>
            </w:r>
          </w:p>
          <w:p>
            <w:pPr>
              <w:jc w:val="left"/>
              <w:rPr>
                <w:rFonts w:ascii="宋体" w:hAnsi="宋体" w:cs="宋体"/>
                <w:bCs/>
                <w:kern w:val="0"/>
                <w:szCs w:val="21"/>
              </w:rPr>
            </w:pPr>
            <w:r>
              <w:rPr>
                <w:rFonts w:hint="eastAsia" w:ascii="宋体" w:hAnsi="宋体" w:cs="宋体"/>
                <w:bCs/>
                <w:kern w:val="0"/>
                <w:szCs w:val="21"/>
              </w:rPr>
              <w:t>配：人体工程学鼠标1套。</w:t>
            </w:r>
          </w:p>
        </w:tc>
        <w:tc>
          <w:tcPr>
            <w:tcW w:w="1861" w:type="dxa"/>
            <w:vAlign w:val="center"/>
          </w:tcPr>
          <w:p>
            <w:pPr>
              <w:jc w:val="left"/>
              <w:rPr>
                <w:rFonts w:ascii="宋体" w:hAnsi="宋体" w:cs="宋体"/>
                <w:bCs/>
                <w:kern w:val="0"/>
                <w:szCs w:val="21"/>
              </w:rPr>
            </w:pPr>
          </w:p>
        </w:tc>
        <w:tc>
          <w:tcPr>
            <w:tcW w:w="906" w:type="dxa"/>
            <w:vAlign w:val="center"/>
          </w:tcPr>
          <w:p>
            <w:pPr>
              <w:jc w:val="left"/>
              <w:rPr>
                <w:rFonts w:ascii="宋体" w:hAnsi="宋体" w:cs="宋体"/>
                <w:bCs/>
                <w:kern w:val="0"/>
                <w:szCs w:val="21"/>
              </w:rPr>
            </w:pPr>
          </w:p>
        </w:tc>
        <w:tc>
          <w:tcPr>
            <w:tcW w:w="1600" w:type="dxa"/>
            <w:vAlign w:val="center"/>
          </w:tcPr>
          <w:p>
            <w:pPr>
              <w:jc w:val="left"/>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1" w:type="dxa"/>
            <w:vAlign w:val="center"/>
          </w:tcPr>
          <w:p>
            <w:pPr>
              <w:jc w:val="center"/>
              <w:rPr>
                <w:rFonts w:ascii="仿宋" w:hAnsi="仿宋" w:eastAsia="仿宋"/>
                <w:b/>
                <w:szCs w:val="21"/>
              </w:rPr>
            </w:pPr>
            <w:r>
              <w:rPr>
                <w:rFonts w:ascii="仿宋" w:hAnsi="仿宋" w:eastAsia="仿宋"/>
                <w:b/>
                <w:szCs w:val="21"/>
              </w:rPr>
              <w:t>4</w:t>
            </w:r>
          </w:p>
        </w:tc>
        <w:tc>
          <w:tcPr>
            <w:tcW w:w="599" w:type="dxa"/>
            <w:vAlign w:val="center"/>
          </w:tcPr>
          <w:p>
            <w:pPr>
              <w:jc w:val="center"/>
              <w:rPr>
                <w:szCs w:val="21"/>
              </w:rPr>
            </w:pPr>
            <w:r>
              <w:rPr>
                <w:rFonts w:hint="eastAsia"/>
                <w:szCs w:val="21"/>
              </w:rPr>
              <w:t>视频流媒体移动终端设备4</w:t>
            </w:r>
          </w:p>
        </w:tc>
        <w:tc>
          <w:tcPr>
            <w:tcW w:w="3999" w:type="dxa"/>
            <w:vAlign w:val="center"/>
          </w:tcPr>
          <w:p>
            <w:pPr>
              <w:pStyle w:val="67"/>
              <w:numPr>
                <w:ilvl w:val="0"/>
                <w:numId w:val="18"/>
              </w:numPr>
              <w:ind w:firstLineChars="0"/>
              <w:jc w:val="left"/>
              <w:rPr>
                <w:rFonts w:ascii="宋体" w:hAnsi="宋体" w:cs="宋体"/>
                <w:bCs/>
                <w:kern w:val="0"/>
                <w:szCs w:val="21"/>
              </w:rPr>
            </w:pPr>
            <w:r>
              <w:rPr>
                <w:rFonts w:hint="eastAsia" w:ascii="宋体" w:hAnsi="宋体" w:cs="宋体"/>
                <w:bCs/>
                <w:kern w:val="0"/>
                <w:szCs w:val="21"/>
              </w:rPr>
              <w:t>屏幕：14英寸UHD HDR400 IPS LED背光显示屏；</w:t>
            </w:r>
          </w:p>
          <w:p>
            <w:pPr>
              <w:pStyle w:val="67"/>
              <w:numPr>
                <w:ilvl w:val="0"/>
                <w:numId w:val="18"/>
              </w:numPr>
              <w:ind w:firstLineChars="0"/>
              <w:jc w:val="left"/>
              <w:rPr>
                <w:rFonts w:ascii="宋体" w:hAnsi="宋体" w:cs="宋体"/>
                <w:bCs/>
                <w:kern w:val="0"/>
                <w:szCs w:val="21"/>
              </w:rPr>
            </w:pPr>
            <w:r>
              <w:rPr>
                <w:rFonts w:hint="eastAsia" w:ascii="宋体" w:hAnsi="宋体" w:cs="宋体"/>
                <w:bCs/>
                <w:kern w:val="0"/>
                <w:szCs w:val="21"/>
              </w:rPr>
              <w:t xml:space="preserve">处理器：≥i7-8565U； </w:t>
            </w:r>
          </w:p>
          <w:p>
            <w:pPr>
              <w:pStyle w:val="67"/>
              <w:numPr>
                <w:ilvl w:val="0"/>
                <w:numId w:val="18"/>
              </w:numPr>
              <w:ind w:firstLineChars="0"/>
              <w:jc w:val="left"/>
              <w:rPr>
                <w:rFonts w:ascii="宋体" w:hAnsi="宋体" w:cs="宋体"/>
                <w:bCs/>
                <w:kern w:val="0"/>
                <w:szCs w:val="21"/>
              </w:rPr>
            </w:pPr>
            <w:r>
              <w:rPr>
                <w:rFonts w:hint="eastAsia" w:ascii="宋体" w:hAnsi="宋体" w:cs="宋体"/>
                <w:bCs/>
                <w:kern w:val="0"/>
                <w:szCs w:val="21"/>
              </w:rPr>
              <w:t>内存：≥16GB</w:t>
            </w:r>
            <w:r>
              <w:rPr>
                <w:rFonts w:ascii="宋体" w:hAnsi="宋体" w:cs="宋体"/>
                <w:bCs/>
                <w:kern w:val="0"/>
                <w:szCs w:val="21"/>
              </w:rPr>
              <w:t xml:space="preserve"> DDR3</w:t>
            </w:r>
            <w:r>
              <w:rPr>
                <w:rFonts w:hint="eastAsia" w:ascii="宋体" w:hAnsi="宋体" w:cs="宋体"/>
                <w:bCs/>
                <w:kern w:val="0"/>
                <w:szCs w:val="21"/>
              </w:rPr>
              <w:t xml:space="preserve">  2133；</w:t>
            </w:r>
          </w:p>
          <w:p>
            <w:pPr>
              <w:pStyle w:val="67"/>
              <w:numPr>
                <w:ilvl w:val="0"/>
                <w:numId w:val="18"/>
              </w:numPr>
              <w:ind w:firstLineChars="0"/>
              <w:jc w:val="left"/>
              <w:rPr>
                <w:rFonts w:ascii="宋体" w:hAnsi="宋体" w:cs="宋体"/>
                <w:bCs/>
                <w:kern w:val="0"/>
                <w:szCs w:val="21"/>
              </w:rPr>
            </w:pPr>
            <w:r>
              <w:rPr>
                <w:rFonts w:hint="eastAsia" w:ascii="宋体" w:hAnsi="宋体" w:cs="宋体"/>
                <w:bCs/>
                <w:kern w:val="0"/>
                <w:szCs w:val="21"/>
              </w:rPr>
              <w:t>硬盘：≥2T SSDUHD ；</w:t>
            </w:r>
          </w:p>
          <w:p>
            <w:pPr>
              <w:pStyle w:val="67"/>
              <w:numPr>
                <w:ilvl w:val="0"/>
                <w:numId w:val="18"/>
              </w:numPr>
              <w:ind w:firstLineChars="0"/>
              <w:jc w:val="left"/>
              <w:rPr>
                <w:rFonts w:ascii="宋体" w:hAnsi="宋体" w:cs="宋体"/>
                <w:bCs/>
                <w:kern w:val="0"/>
                <w:szCs w:val="21"/>
              </w:rPr>
            </w:pPr>
            <w:r>
              <w:rPr>
                <w:rFonts w:hint="eastAsia" w:ascii="宋体" w:hAnsi="宋体" w:cs="宋体"/>
                <w:bCs/>
                <w:kern w:val="0"/>
                <w:szCs w:val="21"/>
              </w:rPr>
              <w:t xml:space="preserve">集成620显示芯片； </w:t>
            </w:r>
          </w:p>
          <w:p>
            <w:pPr>
              <w:jc w:val="left"/>
              <w:rPr>
                <w:rFonts w:ascii="宋体" w:hAnsi="宋体" w:cs="宋体"/>
                <w:bCs/>
                <w:kern w:val="0"/>
                <w:szCs w:val="21"/>
              </w:rPr>
            </w:pPr>
            <w:r>
              <w:rPr>
                <w:rFonts w:hint="eastAsia" w:ascii="宋体" w:hAnsi="宋体" w:cs="宋体"/>
                <w:bCs/>
                <w:kern w:val="0"/>
                <w:szCs w:val="21"/>
              </w:rPr>
              <w:t>配1：键盘1套；</w:t>
            </w:r>
          </w:p>
          <w:p>
            <w:pPr>
              <w:jc w:val="left"/>
              <w:rPr>
                <w:rFonts w:ascii="宋体" w:hAnsi="宋体" w:cs="宋体"/>
                <w:bCs/>
                <w:kern w:val="0"/>
                <w:szCs w:val="21"/>
              </w:rPr>
            </w:pPr>
            <w:r>
              <w:rPr>
                <w:rFonts w:hint="eastAsia" w:ascii="宋体" w:hAnsi="宋体" w:cs="宋体"/>
                <w:bCs/>
                <w:kern w:val="0"/>
                <w:szCs w:val="21"/>
              </w:rPr>
              <w:t>配2：数据移动备份系统，雷电3接口，顺序读取速度最高可达2800MB/s，顺序写入速度最高可达2300MB/s，AES 256位加密，容量：2T；</w:t>
            </w:r>
          </w:p>
          <w:p>
            <w:pPr>
              <w:jc w:val="left"/>
              <w:rPr>
                <w:szCs w:val="21"/>
              </w:rPr>
            </w:pPr>
            <w:r>
              <w:rPr>
                <w:rFonts w:hint="eastAsia" w:ascii="宋体" w:hAnsi="宋体" w:cs="宋体"/>
                <w:bCs/>
                <w:kern w:val="0"/>
                <w:szCs w:val="21"/>
              </w:rPr>
              <w:t>配3:</w:t>
            </w:r>
            <w:r>
              <w:rPr>
                <w:rFonts w:hint="eastAsia"/>
                <w:szCs w:val="21"/>
              </w:rPr>
              <w:t xml:space="preserve"> 电源管理控制系统；</w:t>
            </w:r>
          </w:p>
          <w:p>
            <w:pPr>
              <w:jc w:val="left"/>
              <w:rPr>
                <w:rFonts w:ascii="宋体" w:hAnsi="宋体" w:cs="宋体"/>
                <w:bCs/>
                <w:kern w:val="0"/>
                <w:szCs w:val="21"/>
              </w:rPr>
            </w:pPr>
            <w:r>
              <w:rPr>
                <w:rFonts w:hint="eastAsia" w:ascii="宋体" w:hAnsi="宋体" w:cs="宋体"/>
                <w:bCs/>
                <w:kern w:val="0"/>
                <w:szCs w:val="21"/>
              </w:rPr>
              <w:t>1、LED显示屏,实时显示系统时间及工作状态。</w:t>
            </w:r>
          </w:p>
          <w:p>
            <w:pPr>
              <w:jc w:val="left"/>
              <w:rPr>
                <w:rFonts w:ascii="宋体" w:hAnsi="宋体" w:cs="宋体"/>
                <w:bCs/>
                <w:kern w:val="0"/>
                <w:szCs w:val="21"/>
              </w:rPr>
            </w:pPr>
            <w:r>
              <w:rPr>
                <w:rFonts w:hint="eastAsia" w:ascii="宋体" w:hAnsi="宋体" w:cs="宋体"/>
                <w:bCs/>
                <w:kern w:val="0"/>
                <w:szCs w:val="21"/>
              </w:rPr>
              <w:t>2、12路供电输出接口，每路可独立设置定时开关机时间；每路输出AC220V,13A.采用万能插座，适用各种类型插座;采用30A继电器。</w:t>
            </w:r>
          </w:p>
          <w:p>
            <w:pPr>
              <w:jc w:val="left"/>
              <w:rPr>
                <w:rFonts w:ascii="宋体" w:hAnsi="宋体" w:cs="宋体"/>
                <w:bCs/>
                <w:kern w:val="0"/>
                <w:szCs w:val="21"/>
              </w:rPr>
            </w:pPr>
            <w:r>
              <w:rPr>
                <w:rFonts w:hint="eastAsia" w:ascii="宋体" w:hAnsi="宋体" w:cs="宋体"/>
                <w:bCs/>
                <w:kern w:val="0"/>
                <w:szCs w:val="21"/>
              </w:rPr>
              <w:t>3、输出电流50A,设计容量11KVA,满足大功率系统供电需求。</w:t>
            </w:r>
          </w:p>
          <w:p>
            <w:pPr>
              <w:jc w:val="left"/>
              <w:rPr>
                <w:rFonts w:ascii="宋体" w:hAnsi="宋体" w:cs="宋体"/>
                <w:bCs/>
                <w:kern w:val="0"/>
                <w:szCs w:val="21"/>
              </w:rPr>
            </w:pPr>
            <w:r>
              <w:rPr>
                <w:rFonts w:hint="eastAsia" w:ascii="宋体" w:hAnsi="宋体" w:cs="宋体"/>
                <w:bCs/>
                <w:kern w:val="0"/>
                <w:szCs w:val="21"/>
              </w:rPr>
              <w:t>4、具有EMG_IN 24V紧急接口，可快速起动电源。</w:t>
            </w:r>
          </w:p>
          <w:p>
            <w:pPr>
              <w:jc w:val="left"/>
              <w:rPr>
                <w:rFonts w:ascii="宋体" w:hAnsi="宋体" w:cs="宋体"/>
                <w:bCs/>
                <w:kern w:val="0"/>
                <w:szCs w:val="21"/>
              </w:rPr>
            </w:pPr>
            <w:r>
              <w:rPr>
                <w:rFonts w:hint="eastAsia" w:ascii="宋体" w:hAnsi="宋体" w:cs="宋体"/>
                <w:bCs/>
                <w:kern w:val="0"/>
                <w:szCs w:val="21"/>
              </w:rPr>
              <w:t>5、带RS232串行数控接口,可完全兼容控制器和PC机控制要求。</w:t>
            </w:r>
          </w:p>
          <w:p>
            <w:pPr>
              <w:jc w:val="left"/>
              <w:rPr>
                <w:rFonts w:ascii="宋体" w:hAnsi="宋体" w:cs="宋体"/>
                <w:bCs/>
                <w:kern w:val="0"/>
                <w:szCs w:val="21"/>
              </w:rPr>
            </w:pPr>
            <w:r>
              <w:rPr>
                <w:rFonts w:hint="eastAsia" w:ascii="宋体" w:hAnsi="宋体" w:cs="宋体"/>
                <w:bCs/>
                <w:kern w:val="0"/>
                <w:szCs w:val="21"/>
              </w:rPr>
              <w:t>6、带RS485数据接口,开放控制协议，可完全兼容控制器和PC机控制要求。</w:t>
            </w:r>
          </w:p>
          <w:p>
            <w:pPr>
              <w:jc w:val="left"/>
              <w:rPr>
                <w:rFonts w:ascii="宋体" w:hAnsi="宋体" w:cs="宋体"/>
                <w:bCs/>
                <w:kern w:val="0"/>
                <w:szCs w:val="21"/>
              </w:rPr>
            </w:pPr>
            <w:r>
              <w:rPr>
                <w:rFonts w:hint="eastAsia" w:ascii="宋体" w:hAnsi="宋体" w:cs="宋体"/>
                <w:bCs/>
                <w:kern w:val="0"/>
                <w:szCs w:val="21"/>
              </w:rPr>
              <w:t>7、带RS232输出接口,扩展更方便。</w:t>
            </w:r>
          </w:p>
          <w:p>
            <w:pPr>
              <w:jc w:val="left"/>
              <w:rPr>
                <w:rFonts w:ascii="宋体" w:hAnsi="宋体" w:cs="宋体"/>
                <w:bCs/>
                <w:kern w:val="0"/>
                <w:szCs w:val="21"/>
              </w:rPr>
            </w:pPr>
            <w:r>
              <w:rPr>
                <w:rFonts w:hint="eastAsia" w:ascii="宋体" w:hAnsi="宋体" w:cs="宋体"/>
                <w:bCs/>
                <w:kern w:val="0"/>
                <w:szCs w:val="21"/>
              </w:rPr>
              <w:t>8、带红外控制功能,提供红外遥控器,满足红外控制需求。</w:t>
            </w:r>
          </w:p>
          <w:p>
            <w:pPr>
              <w:jc w:val="left"/>
              <w:rPr>
                <w:rFonts w:ascii="宋体" w:hAnsi="宋体" w:cs="宋体"/>
                <w:bCs/>
                <w:kern w:val="0"/>
                <w:szCs w:val="21"/>
              </w:rPr>
            </w:pPr>
            <w:r>
              <w:rPr>
                <w:rFonts w:hint="eastAsia" w:ascii="宋体" w:hAnsi="宋体" w:cs="宋体"/>
                <w:bCs/>
                <w:kern w:val="0"/>
                <w:szCs w:val="21"/>
              </w:rPr>
              <w:t>9、内置时钟,可不依赖外控设备定时自动控制,实现无人职守系统。</w:t>
            </w:r>
          </w:p>
          <w:p>
            <w:pPr>
              <w:jc w:val="left"/>
              <w:rPr>
                <w:rFonts w:ascii="宋体" w:hAnsi="宋体" w:cs="宋体"/>
                <w:bCs/>
                <w:kern w:val="0"/>
                <w:szCs w:val="21"/>
              </w:rPr>
            </w:pPr>
            <w:r>
              <w:rPr>
                <w:rFonts w:hint="eastAsia" w:ascii="宋体" w:hAnsi="宋体" w:cs="宋体"/>
                <w:bCs/>
                <w:kern w:val="0"/>
                <w:szCs w:val="21"/>
              </w:rPr>
              <w:t>10、键盘锁(LOCK)功能，防止误操作，便于用户管理。</w:t>
            </w:r>
          </w:p>
          <w:p>
            <w:pPr>
              <w:jc w:val="left"/>
              <w:rPr>
                <w:rFonts w:ascii="宋体" w:hAnsi="宋体" w:cs="宋体"/>
                <w:bCs/>
                <w:kern w:val="0"/>
                <w:szCs w:val="21"/>
              </w:rPr>
            </w:pPr>
            <w:r>
              <w:rPr>
                <w:rFonts w:hint="eastAsia" w:ascii="宋体" w:hAnsi="宋体" w:cs="宋体"/>
                <w:bCs/>
                <w:kern w:val="0"/>
                <w:szCs w:val="21"/>
              </w:rPr>
              <w:t>11、一体化扩展功能,确保关机时序正确,彻底解决关机冲设备问题。</w:t>
            </w:r>
          </w:p>
          <w:p>
            <w:pPr>
              <w:jc w:val="left"/>
              <w:rPr>
                <w:rFonts w:ascii="宋体" w:hAnsi="宋体" w:cs="宋体"/>
                <w:bCs/>
                <w:kern w:val="0"/>
                <w:szCs w:val="21"/>
              </w:rPr>
            </w:pPr>
            <w:r>
              <w:rPr>
                <w:rFonts w:hint="eastAsia" w:ascii="宋体" w:hAnsi="宋体" w:cs="宋体"/>
                <w:bCs/>
                <w:kern w:val="0"/>
                <w:szCs w:val="21"/>
              </w:rPr>
              <w:t>12、面板控制：按键开关，锁匙开关、红外遥控控制。</w:t>
            </w:r>
          </w:p>
          <w:p>
            <w:pPr>
              <w:jc w:val="left"/>
              <w:rPr>
                <w:rFonts w:ascii="宋体" w:hAnsi="宋体" w:cs="宋体"/>
                <w:bCs/>
                <w:kern w:val="0"/>
                <w:szCs w:val="21"/>
              </w:rPr>
            </w:pPr>
            <w:r>
              <w:rPr>
                <w:rFonts w:hint="eastAsia" w:ascii="宋体" w:hAnsi="宋体" w:cs="宋体"/>
                <w:bCs/>
                <w:kern w:val="0"/>
                <w:szCs w:val="21"/>
              </w:rPr>
              <w:t>13、延时设置：1到9999秒可设及常开设置。</w:t>
            </w:r>
          </w:p>
          <w:p>
            <w:pPr>
              <w:jc w:val="left"/>
              <w:rPr>
                <w:rFonts w:ascii="宋体" w:hAnsi="宋体" w:cs="宋体"/>
                <w:bCs/>
                <w:kern w:val="0"/>
                <w:szCs w:val="21"/>
              </w:rPr>
            </w:pPr>
            <w:r>
              <w:rPr>
                <w:rFonts w:hint="eastAsia" w:ascii="宋体" w:hAnsi="宋体" w:cs="宋体"/>
                <w:bCs/>
                <w:kern w:val="0"/>
                <w:szCs w:val="21"/>
              </w:rPr>
              <w:t>▲14、提供产品质量认证：电源管理控制系统生产厂商具有ISO14001环境管理体系认证，18001职业健康安全管理体系认证证书及绿色环保推荐产品证书。</w:t>
            </w:r>
          </w:p>
          <w:p>
            <w:pPr>
              <w:jc w:val="left"/>
              <w:rPr>
                <w:rFonts w:ascii="宋体" w:hAnsi="宋体" w:cs="宋体"/>
                <w:bCs/>
                <w:kern w:val="0"/>
                <w:szCs w:val="21"/>
              </w:rPr>
            </w:pPr>
          </w:p>
        </w:tc>
        <w:tc>
          <w:tcPr>
            <w:tcW w:w="1861" w:type="dxa"/>
            <w:vAlign w:val="center"/>
          </w:tcPr>
          <w:p>
            <w:pPr>
              <w:jc w:val="left"/>
              <w:rPr>
                <w:rFonts w:ascii="宋体" w:hAnsi="宋体" w:cs="宋体"/>
                <w:bCs/>
                <w:kern w:val="0"/>
                <w:szCs w:val="21"/>
              </w:rPr>
            </w:pPr>
          </w:p>
        </w:tc>
        <w:tc>
          <w:tcPr>
            <w:tcW w:w="906" w:type="dxa"/>
            <w:vAlign w:val="center"/>
          </w:tcPr>
          <w:p>
            <w:pPr>
              <w:jc w:val="left"/>
              <w:rPr>
                <w:rFonts w:ascii="宋体" w:hAnsi="宋体" w:cs="宋体"/>
                <w:bCs/>
                <w:kern w:val="0"/>
                <w:szCs w:val="21"/>
              </w:rPr>
            </w:pPr>
          </w:p>
        </w:tc>
        <w:tc>
          <w:tcPr>
            <w:tcW w:w="1600" w:type="dxa"/>
            <w:vAlign w:val="center"/>
          </w:tcPr>
          <w:p>
            <w:pPr>
              <w:jc w:val="left"/>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1" w:type="dxa"/>
            <w:vAlign w:val="center"/>
          </w:tcPr>
          <w:p>
            <w:pPr>
              <w:jc w:val="center"/>
              <w:rPr>
                <w:rFonts w:ascii="仿宋" w:hAnsi="仿宋" w:eastAsia="仿宋"/>
                <w:b/>
                <w:szCs w:val="21"/>
              </w:rPr>
            </w:pPr>
            <w:r>
              <w:rPr>
                <w:rFonts w:ascii="仿宋" w:hAnsi="仿宋" w:eastAsia="仿宋"/>
                <w:b/>
                <w:szCs w:val="21"/>
              </w:rPr>
              <w:t>5</w:t>
            </w:r>
          </w:p>
        </w:tc>
        <w:tc>
          <w:tcPr>
            <w:tcW w:w="599" w:type="dxa"/>
            <w:vAlign w:val="center"/>
          </w:tcPr>
          <w:p>
            <w:pPr>
              <w:jc w:val="center"/>
              <w:rPr>
                <w:rFonts w:ascii="宋体" w:hAnsi="宋体" w:cs="宋体"/>
                <w:bCs/>
                <w:kern w:val="0"/>
                <w:szCs w:val="21"/>
              </w:rPr>
            </w:pPr>
            <w:r>
              <w:rPr>
                <w:rFonts w:hint="eastAsia" w:ascii="宋体" w:hAnsi="宋体" w:cs="宋体"/>
                <w:bCs/>
                <w:kern w:val="0"/>
                <w:szCs w:val="21"/>
              </w:rPr>
              <w:t>视频编码处理终端平台</w:t>
            </w:r>
          </w:p>
        </w:tc>
        <w:tc>
          <w:tcPr>
            <w:tcW w:w="3999" w:type="dxa"/>
            <w:vAlign w:val="center"/>
          </w:tcPr>
          <w:p>
            <w:pPr>
              <w:pStyle w:val="67"/>
              <w:numPr>
                <w:ilvl w:val="0"/>
                <w:numId w:val="19"/>
              </w:numPr>
              <w:ind w:firstLineChars="0"/>
              <w:jc w:val="left"/>
              <w:rPr>
                <w:rFonts w:ascii="宋体" w:hAnsi="宋体" w:cs="宋体"/>
                <w:bCs/>
                <w:kern w:val="0"/>
                <w:szCs w:val="21"/>
              </w:rPr>
            </w:pPr>
            <w:r>
              <w:rPr>
                <w:rFonts w:hint="eastAsia" w:ascii="宋体" w:hAnsi="宋体" w:cs="宋体"/>
                <w:bCs/>
                <w:kern w:val="0"/>
                <w:szCs w:val="21"/>
              </w:rPr>
              <w:t>处理器: ≥英特尔 至强W-2155 10核20线程3.3GHz；</w:t>
            </w:r>
          </w:p>
          <w:p>
            <w:pPr>
              <w:pStyle w:val="67"/>
              <w:numPr>
                <w:ilvl w:val="0"/>
                <w:numId w:val="19"/>
              </w:numPr>
              <w:ind w:firstLineChars="0"/>
              <w:jc w:val="left"/>
              <w:rPr>
                <w:rFonts w:ascii="宋体" w:hAnsi="宋体" w:cs="宋体"/>
                <w:bCs/>
                <w:kern w:val="0"/>
                <w:szCs w:val="21"/>
              </w:rPr>
            </w:pPr>
            <w:r>
              <w:rPr>
                <w:rFonts w:hint="eastAsia" w:ascii="宋体" w:hAnsi="宋体" w:cs="宋体"/>
                <w:bCs/>
                <w:kern w:val="0"/>
                <w:szCs w:val="21"/>
              </w:rPr>
              <w:t xml:space="preserve">内存: ≥32GB (2x16GB) 2666MHz RDIMM 内存； </w:t>
            </w:r>
          </w:p>
          <w:p>
            <w:pPr>
              <w:pStyle w:val="67"/>
              <w:numPr>
                <w:ilvl w:val="0"/>
                <w:numId w:val="19"/>
              </w:numPr>
              <w:ind w:firstLineChars="0"/>
              <w:jc w:val="left"/>
              <w:rPr>
                <w:rFonts w:ascii="宋体" w:hAnsi="宋体" w:cs="宋体"/>
                <w:bCs/>
                <w:kern w:val="0"/>
                <w:szCs w:val="21"/>
              </w:rPr>
            </w:pPr>
            <w:r>
              <w:rPr>
                <w:rFonts w:hint="eastAsia" w:ascii="宋体" w:hAnsi="宋体" w:cs="宋体"/>
                <w:bCs/>
                <w:kern w:val="0"/>
                <w:szCs w:val="21"/>
              </w:rPr>
              <w:t>≥8个DIMM 四通道；最高可配256 GB 2666 MHz DDR4 ECC RDIMM内， 免费提供内存硬件防错技术；</w:t>
            </w:r>
          </w:p>
          <w:p>
            <w:pPr>
              <w:pStyle w:val="67"/>
              <w:numPr>
                <w:ilvl w:val="0"/>
                <w:numId w:val="19"/>
              </w:numPr>
              <w:ind w:firstLineChars="0"/>
              <w:jc w:val="left"/>
              <w:rPr>
                <w:rFonts w:ascii="宋体" w:hAnsi="宋体" w:cs="宋体"/>
                <w:bCs/>
                <w:kern w:val="0"/>
                <w:szCs w:val="21"/>
              </w:rPr>
            </w:pPr>
            <w:r>
              <w:rPr>
                <w:rFonts w:hint="eastAsia" w:ascii="宋体" w:hAnsi="宋体" w:cs="宋体"/>
                <w:bCs/>
                <w:kern w:val="0"/>
                <w:szCs w:val="21"/>
              </w:rPr>
              <w:t>硬盘:</w:t>
            </w:r>
            <w:r>
              <w:rPr>
                <w:rFonts w:hint="eastAsia"/>
                <w:szCs w:val="21"/>
              </w:rPr>
              <w:t xml:space="preserve"> </w:t>
            </w:r>
            <w:r>
              <w:rPr>
                <w:rFonts w:hint="eastAsia" w:ascii="宋体" w:hAnsi="宋体" w:cs="宋体"/>
                <w:bCs/>
                <w:kern w:val="0"/>
                <w:szCs w:val="21"/>
              </w:rPr>
              <w:t>240G SSD + 4TB机械硬盘 ；</w:t>
            </w:r>
          </w:p>
          <w:p>
            <w:pPr>
              <w:pStyle w:val="67"/>
              <w:numPr>
                <w:ilvl w:val="0"/>
                <w:numId w:val="19"/>
              </w:numPr>
              <w:ind w:firstLineChars="0"/>
              <w:jc w:val="left"/>
              <w:rPr>
                <w:rFonts w:ascii="宋体" w:hAnsi="宋体" w:cs="宋体"/>
                <w:bCs/>
                <w:kern w:val="0"/>
                <w:szCs w:val="21"/>
              </w:rPr>
            </w:pPr>
            <w:r>
              <w:rPr>
                <w:rFonts w:hint="eastAsia" w:ascii="宋体" w:hAnsi="宋体" w:cs="宋体"/>
                <w:bCs/>
                <w:kern w:val="0"/>
                <w:szCs w:val="21"/>
              </w:rPr>
              <w:t>Raid</w:t>
            </w:r>
            <w:r>
              <w:rPr>
                <w:rFonts w:hint="eastAsia" w:ascii="宋体" w:hAnsi="宋体" w:cs="宋体"/>
                <w:bCs/>
                <w:kern w:val="0"/>
                <w:szCs w:val="21"/>
              </w:rPr>
              <w:tab/>
            </w:r>
            <w:r>
              <w:rPr>
                <w:rFonts w:hint="eastAsia" w:ascii="宋体" w:hAnsi="宋体" w:cs="宋体"/>
                <w:bCs/>
                <w:kern w:val="0"/>
                <w:szCs w:val="21"/>
              </w:rPr>
              <w:t>集成式：Integrated Intel AHCI chipset SATA controller (6 x 6Gb/s) – SW RAID 0/1/5/10</w:t>
            </w:r>
          </w:p>
          <w:p>
            <w:pPr>
              <w:pStyle w:val="67"/>
              <w:numPr>
                <w:ilvl w:val="0"/>
                <w:numId w:val="19"/>
              </w:numPr>
              <w:ind w:firstLineChars="0"/>
              <w:jc w:val="left"/>
              <w:rPr>
                <w:rFonts w:ascii="宋体" w:hAnsi="宋体" w:cs="宋体"/>
                <w:bCs/>
                <w:kern w:val="0"/>
                <w:szCs w:val="21"/>
              </w:rPr>
            </w:pPr>
            <w:r>
              <w:rPr>
                <w:rFonts w:hint="eastAsia" w:ascii="宋体" w:hAnsi="宋体" w:cs="宋体"/>
                <w:bCs/>
                <w:kern w:val="0"/>
                <w:szCs w:val="21"/>
              </w:rPr>
              <w:t>DVD-ROM；</w:t>
            </w:r>
          </w:p>
          <w:p>
            <w:pPr>
              <w:pStyle w:val="67"/>
              <w:numPr>
                <w:ilvl w:val="0"/>
                <w:numId w:val="19"/>
              </w:numPr>
              <w:ind w:firstLineChars="0"/>
              <w:jc w:val="left"/>
              <w:rPr>
                <w:rFonts w:ascii="宋体" w:hAnsi="宋体" w:cs="宋体"/>
                <w:bCs/>
                <w:kern w:val="0"/>
                <w:szCs w:val="21"/>
              </w:rPr>
            </w:pPr>
            <w:r>
              <w:rPr>
                <w:rFonts w:hint="eastAsia" w:ascii="宋体" w:hAnsi="宋体" w:cs="宋体"/>
                <w:bCs/>
                <w:kern w:val="0"/>
                <w:szCs w:val="21"/>
              </w:rPr>
              <w:t xml:space="preserve">显卡:≥ </w:t>
            </w:r>
            <w:r>
              <w:rPr>
                <w:rFonts w:ascii="宋体" w:hAnsi="宋体" w:cs="宋体"/>
                <w:bCs/>
                <w:kern w:val="0"/>
                <w:szCs w:val="21"/>
              </w:rPr>
              <w:t>NVIDIA P4000</w:t>
            </w:r>
            <w:r>
              <w:rPr>
                <w:rFonts w:hint="eastAsia" w:ascii="宋体" w:hAnsi="宋体" w:cs="宋体"/>
                <w:bCs/>
                <w:kern w:val="0"/>
                <w:szCs w:val="21"/>
              </w:rPr>
              <w:t>；</w:t>
            </w:r>
          </w:p>
          <w:p>
            <w:pPr>
              <w:pStyle w:val="67"/>
              <w:numPr>
                <w:ilvl w:val="0"/>
                <w:numId w:val="19"/>
              </w:numPr>
              <w:ind w:firstLineChars="0"/>
              <w:jc w:val="left"/>
              <w:rPr>
                <w:rFonts w:ascii="宋体" w:hAnsi="宋体" w:cs="宋体"/>
                <w:bCs/>
                <w:kern w:val="0"/>
                <w:szCs w:val="21"/>
              </w:rPr>
            </w:pPr>
            <w:r>
              <w:rPr>
                <w:rFonts w:hint="eastAsia" w:ascii="宋体" w:hAnsi="宋体" w:cs="宋体"/>
                <w:bCs/>
                <w:kern w:val="0"/>
                <w:szCs w:val="21"/>
              </w:rPr>
              <w:t>音频:集成高保真音频编解码器；</w:t>
            </w:r>
          </w:p>
          <w:p>
            <w:pPr>
              <w:pStyle w:val="67"/>
              <w:numPr>
                <w:ilvl w:val="0"/>
                <w:numId w:val="19"/>
              </w:numPr>
              <w:ind w:firstLineChars="0"/>
              <w:jc w:val="left"/>
              <w:rPr>
                <w:rFonts w:ascii="宋体" w:hAnsi="宋体" w:cs="宋体"/>
                <w:bCs/>
                <w:kern w:val="0"/>
                <w:szCs w:val="21"/>
              </w:rPr>
            </w:pPr>
            <w:r>
              <w:rPr>
                <w:rFonts w:hint="eastAsia" w:ascii="宋体" w:hAnsi="宋体" w:cs="宋体"/>
                <w:bCs/>
                <w:kern w:val="0"/>
                <w:szCs w:val="21"/>
              </w:rPr>
              <w:t>网络:千兆以太网控制器；</w:t>
            </w:r>
          </w:p>
          <w:p>
            <w:pPr>
              <w:pStyle w:val="67"/>
              <w:numPr>
                <w:ilvl w:val="0"/>
                <w:numId w:val="19"/>
              </w:numPr>
              <w:ind w:firstLineChars="0"/>
              <w:jc w:val="left"/>
              <w:rPr>
                <w:rFonts w:ascii="宋体" w:hAnsi="宋体" w:cs="宋体"/>
                <w:bCs/>
                <w:kern w:val="0"/>
                <w:szCs w:val="21"/>
              </w:rPr>
            </w:pPr>
            <w:r>
              <w:rPr>
                <w:rFonts w:hint="eastAsia" w:ascii="宋体" w:hAnsi="宋体" w:cs="宋体"/>
                <w:bCs/>
                <w:kern w:val="0"/>
                <w:szCs w:val="21"/>
              </w:rPr>
              <w:t>端口:正面≥2个A类USB 3.1端口，2个C类USB 3.1端口， 1个通用音频插孔；</w:t>
            </w:r>
          </w:p>
          <w:p>
            <w:pPr>
              <w:pStyle w:val="67"/>
              <w:numPr>
                <w:ilvl w:val="0"/>
                <w:numId w:val="19"/>
              </w:numPr>
              <w:ind w:firstLineChars="0"/>
              <w:jc w:val="left"/>
              <w:rPr>
                <w:rFonts w:ascii="宋体" w:hAnsi="宋体" w:cs="宋体"/>
                <w:bCs/>
                <w:kern w:val="0"/>
                <w:szCs w:val="21"/>
              </w:rPr>
            </w:pPr>
            <w:r>
              <w:rPr>
                <w:rFonts w:hint="eastAsia" w:ascii="宋体" w:hAnsi="宋体" w:cs="宋体"/>
                <w:bCs/>
                <w:kern w:val="0"/>
                <w:szCs w:val="21"/>
              </w:rPr>
              <w:t>内部≥1个USB 2.0端口， 8个6 Gb/s SATA和1个光驱SATA；</w:t>
            </w:r>
          </w:p>
          <w:p>
            <w:pPr>
              <w:jc w:val="left"/>
              <w:rPr>
                <w:rFonts w:ascii="宋体" w:hAnsi="宋体" w:cs="宋体"/>
                <w:bCs/>
                <w:kern w:val="0"/>
                <w:szCs w:val="21"/>
              </w:rPr>
            </w:pPr>
            <w:r>
              <w:rPr>
                <w:rFonts w:hint="eastAsia" w:ascii="宋体" w:hAnsi="宋体" w:cs="宋体"/>
                <w:bCs/>
                <w:kern w:val="0"/>
                <w:szCs w:val="21"/>
              </w:rPr>
              <w:t>背面≥6个A类USB 3.1端口， 1个串行端口， 1个RJ45网络端口，2个PS2端口；</w:t>
            </w:r>
          </w:p>
          <w:p>
            <w:pPr>
              <w:pStyle w:val="67"/>
              <w:numPr>
                <w:ilvl w:val="0"/>
                <w:numId w:val="19"/>
              </w:numPr>
              <w:ind w:firstLineChars="0"/>
              <w:jc w:val="left"/>
              <w:rPr>
                <w:rFonts w:ascii="宋体" w:hAnsi="宋体" w:cs="宋体"/>
                <w:bCs/>
                <w:kern w:val="0"/>
                <w:szCs w:val="21"/>
              </w:rPr>
            </w:pPr>
            <w:r>
              <w:rPr>
                <w:rFonts w:hint="eastAsia" w:ascii="宋体" w:hAnsi="宋体" w:cs="宋体"/>
                <w:bCs/>
                <w:kern w:val="0"/>
                <w:szCs w:val="21"/>
              </w:rPr>
              <w:t>1个音频线路输出端口; 1个音频线路输入/麦克风端口</w:t>
            </w:r>
          </w:p>
          <w:p>
            <w:pPr>
              <w:pStyle w:val="67"/>
              <w:numPr>
                <w:ilvl w:val="0"/>
                <w:numId w:val="19"/>
              </w:numPr>
              <w:ind w:firstLineChars="0"/>
              <w:jc w:val="left"/>
              <w:rPr>
                <w:rFonts w:ascii="宋体" w:hAnsi="宋体" w:cs="宋体"/>
                <w:bCs/>
                <w:kern w:val="0"/>
                <w:szCs w:val="21"/>
              </w:rPr>
            </w:pPr>
            <w:r>
              <w:rPr>
                <w:rFonts w:hint="eastAsia" w:ascii="宋体" w:hAnsi="宋体" w:cs="宋体"/>
                <w:bCs/>
                <w:kern w:val="0"/>
                <w:szCs w:val="21"/>
              </w:rPr>
              <w:t xml:space="preserve">插槽:≥2个PCIe x16， 1个PCIe x16（串接为x8），1个PCie x16（串接为x4），1个PCIe x16（串接为x1），  1个PCI 32/33； </w:t>
            </w:r>
          </w:p>
          <w:p>
            <w:pPr>
              <w:pStyle w:val="67"/>
              <w:numPr>
                <w:ilvl w:val="0"/>
                <w:numId w:val="19"/>
              </w:numPr>
              <w:ind w:firstLineChars="0"/>
              <w:jc w:val="left"/>
              <w:rPr>
                <w:rFonts w:ascii="宋体" w:hAnsi="宋体" w:cs="宋体"/>
                <w:bCs/>
                <w:kern w:val="0"/>
                <w:szCs w:val="21"/>
              </w:rPr>
            </w:pPr>
            <w:r>
              <w:rPr>
                <w:rFonts w:hint="eastAsia" w:ascii="宋体" w:hAnsi="宋体" w:cs="宋体"/>
                <w:bCs/>
                <w:kern w:val="0"/>
                <w:szCs w:val="21"/>
              </w:rPr>
              <w:t>电源：≥425W；</w:t>
            </w:r>
          </w:p>
          <w:p>
            <w:pPr>
              <w:pStyle w:val="67"/>
              <w:numPr>
                <w:ilvl w:val="0"/>
                <w:numId w:val="19"/>
              </w:numPr>
              <w:ind w:firstLineChars="0"/>
              <w:jc w:val="left"/>
              <w:rPr>
                <w:rFonts w:ascii="宋体" w:hAnsi="宋体" w:cs="宋体"/>
                <w:bCs/>
                <w:kern w:val="0"/>
                <w:szCs w:val="21"/>
              </w:rPr>
            </w:pPr>
            <w:r>
              <w:rPr>
                <w:rFonts w:hint="eastAsia" w:ascii="宋体" w:hAnsi="宋体" w:cs="宋体"/>
                <w:bCs/>
                <w:kern w:val="0"/>
                <w:szCs w:val="21"/>
              </w:rPr>
              <w:t>可从外部拆装/上锁；</w:t>
            </w:r>
          </w:p>
          <w:p>
            <w:pPr>
              <w:pStyle w:val="67"/>
              <w:numPr>
                <w:ilvl w:val="0"/>
                <w:numId w:val="19"/>
              </w:numPr>
              <w:ind w:firstLineChars="0"/>
              <w:jc w:val="left"/>
              <w:rPr>
                <w:rFonts w:ascii="宋体" w:hAnsi="宋体" w:cs="宋体"/>
                <w:bCs/>
                <w:kern w:val="0"/>
                <w:szCs w:val="21"/>
              </w:rPr>
            </w:pPr>
            <w:r>
              <w:rPr>
                <w:rFonts w:hint="eastAsia" w:ascii="宋体" w:hAnsi="宋体" w:cs="宋体"/>
                <w:bCs/>
                <w:kern w:val="0"/>
                <w:szCs w:val="21"/>
              </w:rPr>
              <w:t xml:space="preserve">显示器:23.8英寸显示器，升降旋转底座与主机同一品牌； </w:t>
            </w:r>
          </w:p>
          <w:p>
            <w:pPr>
              <w:pStyle w:val="67"/>
              <w:numPr>
                <w:ilvl w:val="0"/>
                <w:numId w:val="19"/>
              </w:numPr>
              <w:ind w:firstLineChars="0"/>
              <w:jc w:val="left"/>
              <w:rPr>
                <w:rFonts w:ascii="宋体" w:hAnsi="宋体" w:cs="宋体"/>
                <w:bCs/>
                <w:kern w:val="0"/>
                <w:szCs w:val="21"/>
              </w:rPr>
            </w:pPr>
            <w:r>
              <w:rPr>
                <w:rFonts w:hint="eastAsia" w:ascii="宋体" w:hAnsi="宋体" w:cs="宋体"/>
                <w:bCs/>
                <w:kern w:val="0"/>
                <w:szCs w:val="21"/>
              </w:rPr>
              <w:t>机箱设计:要求带有双把手；</w:t>
            </w:r>
          </w:p>
          <w:p>
            <w:pPr>
              <w:pStyle w:val="67"/>
              <w:numPr>
                <w:ilvl w:val="0"/>
                <w:numId w:val="19"/>
              </w:numPr>
              <w:ind w:firstLineChars="0"/>
              <w:jc w:val="left"/>
              <w:rPr>
                <w:rFonts w:ascii="宋体" w:hAnsi="宋体" w:cs="宋体"/>
                <w:bCs/>
                <w:kern w:val="0"/>
                <w:szCs w:val="21"/>
              </w:rPr>
            </w:pPr>
            <w:r>
              <w:rPr>
                <w:rFonts w:hint="eastAsia" w:ascii="宋体" w:hAnsi="宋体" w:cs="宋体"/>
                <w:bCs/>
                <w:kern w:val="0"/>
                <w:szCs w:val="21"/>
              </w:rPr>
              <w:t>主要备件模块化可便携拆卸；</w:t>
            </w:r>
          </w:p>
          <w:p>
            <w:pPr>
              <w:jc w:val="left"/>
              <w:rPr>
                <w:rFonts w:ascii="宋体" w:hAnsi="宋体" w:cs="宋体"/>
                <w:bCs/>
                <w:kern w:val="0"/>
                <w:szCs w:val="21"/>
              </w:rPr>
            </w:pPr>
            <w:r>
              <w:rPr>
                <w:rFonts w:hint="eastAsia" w:ascii="宋体" w:hAnsi="宋体" w:cs="宋体"/>
                <w:bCs/>
                <w:kern w:val="0"/>
                <w:szCs w:val="21"/>
              </w:rPr>
              <w:t>19.</w:t>
            </w:r>
            <w:r>
              <w:rPr>
                <w:rFonts w:ascii="宋体" w:hAnsi="宋体" w:cs="宋体"/>
                <w:bCs/>
                <w:kern w:val="0"/>
                <w:szCs w:val="21"/>
              </w:rPr>
              <w:t xml:space="preserve"> </w:t>
            </w:r>
            <w:r>
              <w:rPr>
                <w:rFonts w:hint="eastAsia" w:ascii="宋体" w:hAnsi="宋体" w:cs="宋体"/>
                <w:bCs/>
                <w:kern w:val="0"/>
                <w:szCs w:val="21"/>
              </w:rPr>
              <w:t>不拆机箱即可更换电源及硬盘；</w:t>
            </w:r>
          </w:p>
          <w:p>
            <w:pPr>
              <w:jc w:val="left"/>
              <w:rPr>
                <w:rFonts w:ascii="宋体" w:hAnsi="宋体" w:cs="宋体"/>
                <w:bCs/>
                <w:kern w:val="0"/>
                <w:szCs w:val="21"/>
              </w:rPr>
            </w:pPr>
            <w:r>
              <w:rPr>
                <w:rFonts w:hint="eastAsia" w:ascii="宋体" w:hAnsi="宋体" w:cs="宋体"/>
                <w:bCs/>
                <w:kern w:val="0"/>
                <w:szCs w:val="21"/>
              </w:rPr>
              <w:t>20.</w:t>
            </w:r>
            <w:r>
              <w:rPr>
                <w:rFonts w:ascii="宋体" w:hAnsi="宋体" w:cs="宋体"/>
                <w:bCs/>
                <w:kern w:val="0"/>
                <w:szCs w:val="21"/>
              </w:rPr>
              <w:t xml:space="preserve"> </w:t>
            </w:r>
            <w:r>
              <w:rPr>
                <w:rFonts w:hint="eastAsia" w:ascii="宋体" w:hAnsi="宋体" w:cs="宋体"/>
                <w:bCs/>
                <w:kern w:val="0"/>
                <w:szCs w:val="21"/>
              </w:rPr>
              <w:t xml:space="preserve">▲软件:提供免费调试优化软件1套、免费的数据备份软件1套。 </w:t>
            </w:r>
          </w:p>
          <w:p>
            <w:pPr>
              <w:jc w:val="left"/>
              <w:rPr>
                <w:rFonts w:ascii="宋体" w:hAnsi="宋体" w:cs="宋体"/>
                <w:bCs/>
                <w:kern w:val="0"/>
                <w:szCs w:val="21"/>
              </w:rPr>
            </w:pPr>
          </w:p>
        </w:tc>
        <w:tc>
          <w:tcPr>
            <w:tcW w:w="1861" w:type="dxa"/>
            <w:vAlign w:val="center"/>
          </w:tcPr>
          <w:p>
            <w:pPr>
              <w:jc w:val="left"/>
              <w:rPr>
                <w:rFonts w:ascii="宋体" w:hAnsi="宋体" w:cs="宋体"/>
                <w:bCs/>
                <w:kern w:val="0"/>
                <w:szCs w:val="21"/>
              </w:rPr>
            </w:pPr>
          </w:p>
        </w:tc>
        <w:tc>
          <w:tcPr>
            <w:tcW w:w="906" w:type="dxa"/>
            <w:vAlign w:val="center"/>
          </w:tcPr>
          <w:p>
            <w:pPr>
              <w:jc w:val="left"/>
              <w:rPr>
                <w:rFonts w:ascii="宋体" w:hAnsi="宋体" w:cs="宋体"/>
                <w:bCs/>
                <w:kern w:val="0"/>
                <w:szCs w:val="21"/>
              </w:rPr>
            </w:pPr>
          </w:p>
        </w:tc>
        <w:tc>
          <w:tcPr>
            <w:tcW w:w="1600" w:type="dxa"/>
            <w:vAlign w:val="center"/>
          </w:tcPr>
          <w:p>
            <w:pPr>
              <w:jc w:val="left"/>
              <w:rPr>
                <w:rFonts w:ascii="宋体" w:hAnsi="宋体" w:cs="宋体"/>
                <w:bCs/>
                <w:kern w:val="0"/>
                <w:szCs w:val="21"/>
              </w:rPr>
            </w:pPr>
          </w:p>
        </w:tc>
      </w:tr>
    </w:tbl>
    <w:p>
      <w:pPr>
        <w:spacing w:before="156" w:beforeLines="50" w:after="156" w:afterLines="50" w:line="360" w:lineRule="auto"/>
        <w:jc w:val="left"/>
        <w:rPr>
          <w:rFonts w:asciiTheme="minorEastAsia" w:hAnsiTheme="minorEastAsia" w:eastAsiaTheme="minorEastAsia"/>
          <w:color w:val="000000" w:themeColor="text1"/>
          <w:u w:val="single"/>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color w:val="000000" w:themeColor="text1"/>
          <w:u w:val="single"/>
          <w14:textFill>
            <w14:solidFill>
              <w14:schemeClr w14:val="tx1"/>
            </w14:solidFill>
          </w14:textFill>
        </w:rPr>
      </w:pPr>
    </w:p>
    <w:p>
      <w:pPr>
        <w:spacing w:line="360" w:lineRule="auto"/>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注：</w:t>
      </w:r>
    </w:p>
    <w:p>
      <w:pPr>
        <w:spacing w:line="360" w:lineRule="auto"/>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1. “响应情况”一栏必须详细填写投标产品、工程、服务的具体参数，并应对照“招标技术要求”一一对应响应；</w:t>
      </w:r>
    </w:p>
    <w:p>
      <w:pPr>
        <w:spacing w:line="360" w:lineRule="auto"/>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2.“偏离情况”一栏应如实填写“正偏离”、“负偏离”或“无偏离”。</w:t>
      </w:r>
    </w:p>
    <w:p>
      <w:pPr>
        <w:spacing w:line="360" w:lineRule="auto"/>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3.“说明”一栏应如实填写正、负偏离情况，若无偏离则不用填写。</w:t>
      </w:r>
    </w:p>
    <w:p>
      <w:pPr>
        <w:spacing w:line="360" w:lineRule="auto"/>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4.投标人须按《技术规格偏离表》中的要求提供相关证明资料，以证明投标人响应的真实性，包括但不限于产品原厂说明书或产品彩页等。提供的证明资料与投标响应情况不相符的、前后不一致的，评标委员会应按招标文件第三章资格审查、评标和定标第2.2条款处理。若《技术规格偏离表》中未要求提供相应证明材料的，投标人可以不提供。</w:t>
      </w:r>
    </w:p>
    <w:p>
      <w:pPr>
        <w:spacing w:line="360" w:lineRule="auto"/>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5.加注星号（★）的技术要求，出现的负偏离将导致废标。</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投标人名称：（盖公章）</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法定代表人（单位负责人）或委托代理人：（签字）</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   年   月   日</w:t>
      </w:r>
    </w:p>
    <w:p>
      <w:pPr>
        <w:widowControl/>
        <w:spacing w:line="360" w:lineRule="auto"/>
        <w:jc w:val="left"/>
        <w:rPr>
          <w:rFonts w:asciiTheme="minorEastAsia" w:hAnsiTheme="minorEastAsia" w:eastAsiaTheme="minorEastAsia"/>
          <w:b/>
          <w:bCs/>
          <w:color w:val="000000" w:themeColor="text1"/>
          <w:sz w:val="32"/>
          <w:szCs w:val="21"/>
          <w14:textFill>
            <w14:solidFill>
              <w14:schemeClr w14:val="tx1"/>
            </w14:solidFill>
          </w14:textFill>
        </w:rPr>
      </w:pPr>
      <w:r>
        <w:rPr>
          <w:rFonts w:asciiTheme="minorEastAsia" w:hAnsiTheme="minorEastAsia" w:eastAsiaTheme="minorEastAsia"/>
          <w:b/>
          <w:bCs/>
          <w:color w:val="000000" w:themeColor="text1"/>
          <w:sz w:val="32"/>
          <w:szCs w:val="21"/>
          <w14:textFill>
            <w14:solidFill>
              <w14:schemeClr w14:val="tx1"/>
            </w14:solidFill>
          </w14:textFill>
        </w:rPr>
        <w:br w:type="page"/>
      </w:r>
    </w:p>
    <w:p>
      <w:pPr>
        <w:pStyle w:val="4"/>
        <w:spacing w:line="360" w:lineRule="auto"/>
        <w:jc w:val="center"/>
        <w:rPr>
          <w:rFonts w:asciiTheme="minorEastAsia" w:hAnsiTheme="minorEastAsia" w:eastAsiaTheme="minorEastAsia"/>
          <w:color w:val="000000" w:themeColor="text1"/>
          <w14:textFill>
            <w14:solidFill>
              <w14:schemeClr w14:val="tx1"/>
            </w14:solidFill>
          </w14:textFill>
        </w:rPr>
      </w:pPr>
      <w:bookmarkStart w:id="256" w:name="_Toc8047277"/>
      <w:bookmarkStart w:id="257" w:name="_Toc527011153"/>
      <w:r>
        <w:rPr>
          <w:rFonts w:asciiTheme="minorEastAsia" w:hAnsiTheme="minorEastAsia" w:eastAsiaTheme="minorEastAsia"/>
          <w:color w:val="000000" w:themeColor="text1"/>
          <w14:textFill>
            <w14:solidFill>
              <w14:schemeClr w14:val="tx1"/>
            </w14:solidFill>
          </w14:textFill>
        </w:rPr>
        <w:t>格式</w:t>
      </w:r>
      <w:r>
        <w:rPr>
          <w:rFonts w:hint="eastAsia" w:asciiTheme="minorEastAsia" w:hAnsiTheme="minorEastAsia" w:eastAsiaTheme="minorEastAsia"/>
          <w:color w:val="000000" w:themeColor="text1"/>
          <w14:textFill>
            <w14:solidFill>
              <w14:schemeClr w14:val="tx1"/>
            </w14:solidFill>
          </w14:textFill>
        </w:rPr>
        <w:t>18</w:t>
      </w:r>
      <w:r>
        <w:rPr>
          <w:rFonts w:asciiTheme="minorEastAsia" w:hAnsiTheme="minorEastAsia" w:eastAsiaTheme="minorEastAsia"/>
          <w:color w:val="000000" w:themeColor="text1"/>
          <w14:textFill>
            <w14:solidFill>
              <w14:schemeClr w14:val="tx1"/>
            </w14:solidFill>
          </w14:textFill>
        </w:rPr>
        <w:t>：商务条款偏离表</w:t>
      </w:r>
      <w:bookmarkEnd w:id="256"/>
      <w:bookmarkEnd w:id="257"/>
    </w:p>
    <w:p>
      <w:pPr>
        <w:spacing w:before="156" w:beforeLines="50" w:after="156" w:afterLines="50" w:line="360" w:lineRule="auto"/>
        <w:jc w:val="center"/>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　        招标编号：</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softHyphen/>
      </w:r>
      <w:r>
        <w:rPr>
          <w:rFonts w:hint="eastAsia" w:asciiTheme="minorEastAsia" w:hAnsiTheme="minorEastAsia" w:eastAsiaTheme="minorEastAsia"/>
          <w:color w:val="000000" w:themeColor="text1"/>
          <w:u w:val="single"/>
          <w14:textFill>
            <w14:solidFill>
              <w14:schemeClr w14:val="tx1"/>
            </w14:solidFill>
          </w14:textFill>
        </w:rPr>
        <w:softHyphen/>
      </w:r>
      <w:r>
        <w:rPr>
          <w:rFonts w:hint="eastAsia" w:asciiTheme="minorEastAsia" w:hAnsiTheme="minorEastAsia" w:eastAsiaTheme="minorEastAsia"/>
          <w:color w:val="000000" w:themeColor="text1"/>
          <w:u w:val="single"/>
          <w14:textFill>
            <w14:solidFill>
              <w14:schemeClr w14:val="tx1"/>
            </w14:solidFill>
          </w14:textFill>
        </w:rPr>
        <w:softHyphen/>
      </w:r>
    </w:p>
    <w:tbl>
      <w:tblPr>
        <w:tblStyle w:val="37"/>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868"/>
        <w:gridCol w:w="3092"/>
        <w:gridCol w:w="2548"/>
        <w:gridCol w:w="1105"/>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2" w:type="dxa"/>
            <w:vAlign w:val="center"/>
          </w:tcPr>
          <w:p>
            <w:pPr>
              <w:jc w:val="center"/>
              <w:rPr>
                <w:rFonts w:ascii="仿宋" w:hAnsi="仿宋" w:eastAsia="仿宋"/>
                <w:bCs/>
                <w:szCs w:val="21"/>
              </w:rPr>
            </w:pPr>
            <w:r>
              <w:rPr>
                <w:rFonts w:hint="eastAsia" w:ascii="仿宋" w:hAnsi="仿宋" w:eastAsia="仿宋"/>
                <w:bCs/>
                <w:szCs w:val="21"/>
              </w:rPr>
              <w:t>序号</w:t>
            </w:r>
          </w:p>
        </w:tc>
        <w:tc>
          <w:tcPr>
            <w:tcW w:w="868" w:type="dxa"/>
            <w:vAlign w:val="center"/>
          </w:tcPr>
          <w:p>
            <w:pPr>
              <w:jc w:val="center"/>
              <w:rPr>
                <w:rFonts w:ascii="仿宋" w:hAnsi="仿宋" w:eastAsia="仿宋"/>
                <w:bCs/>
                <w:szCs w:val="21"/>
              </w:rPr>
            </w:pPr>
            <w:r>
              <w:rPr>
                <w:rFonts w:hint="eastAsia" w:ascii="仿宋" w:hAnsi="仿宋" w:eastAsia="仿宋"/>
                <w:bCs/>
                <w:szCs w:val="21"/>
              </w:rPr>
              <w:t>目录</w:t>
            </w:r>
          </w:p>
        </w:tc>
        <w:tc>
          <w:tcPr>
            <w:tcW w:w="3092" w:type="dxa"/>
            <w:vAlign w:val="center"/>
          </w:tcPr>
          <w:p>
            <w:pPr>
              <w:jc w:val="center"/>
              <w:rPr>
                <w:rFonts w:ascii="仿宋" w:hAnsi="仿宋" w:eastAsia="仿宋"/>
                <w:bCs/>
                <w:szCs w:val="21"/>
              </w:rPr>
            </w:pPr>
            <w:r>
              <w:rPr>
                <w:rFonts w:hint="eastAsia" w:ascii="仿宋" w:hAnsi="仿宋" w:eastAsia="仿宋"/>
                <w:bCs/>
                <w:szCs w:val="21"/>
              </w:rPr>
              <w:t>招标商务需求</w:t>
            </w:r>
          </w:p>
        </w:tc>
        <w:tc>
          <w:tcPr>
            <w:tcW w:w="2548" w:type="dxa"/>
            <w:vAlign w:val="center"/>
          </w:tcPr>
          <w:p>
            <w:pPr>
              <w:jc w:val="center"/>
              <w:rPr>
                <w:rFonts w:ascii="仿宋" w:hAnsi="仿宋" w:eastAsia="仿宋"/>
                <w:bCs/>
                <w:szCs w:val="21"/>
              </w:rPr>
            </w:pPr>
            <w:r>
              <w:rPr>
                <w:rFonts w:hint="eastAsia" w:ascii="仿宋" w:hAnsi="仿宋" w:eastAsia="仿宋"/>
                <w:bCs/>
                <w:szCs w:val="21"/>
              </w:rPr>
              <w:t>投标商务条款响应情况</w:t>
            </w:r>
          </w:p>
        </w:tc>
        <w:tc>
          <w:tcPr>
            <w:tcW w:w="1105" w:type="dxa"/>
            <w:vAlign w:val="center"/>
          </w:tcPr>
          <w:p>
            <w:pPr>
              <w:jc w:val="center"/>
              <w:rPr>
                <w:rFonts w:ascii="仿宋" w:hAnsi="仿宋" w:eastAsia="仿宋"/>
                <w:bCs/>
                <w:szCs w:val="21"/>
              </w:rPr>
            </w:pPr>
            <w:r>
              <w:rPr>
                <w:rFonts w:hint="eastAsia" w:ascii="仿宋" w:hAnsi="仿宋" w:eastAsia="仿宋"/>
                <w:bCs/>
                <w:szCs w:val="21"/>
              </w:rPr>
              <w:t>偏离情况</w:t>
            </w:r>
          </w:p>
        </w:tc>
        <w:tc>
          <w:tcPr>
            <w:tcW w:w="1257" w:type="dxa"/>
            <w:vAlign w:val="center"/>
          </w:tcPr>
          <w:p>
            <w:pPr>
              <w:jc w:val="center"/>
              <w:rPr>
                <w:rFonts w:ascii="仿宋" w:hAnsi="仿宋" w:eastAsia="仿宋"/>
                <w:bCs/>
                <w:szCs w:val="21"/>
              </w:rPr>
            </w:pPr>
            <w:r>
              <w:rPr>
                <w:rFonts w:hint="eastAsia" w:ascii="仿宋" w:hAnsi="仿宋" w:eastAsia="仿宋"/>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602" w:type="dxa"/>
            <w:gridSpan w:val="3"/>
          </w:tcPr>
          <w:p>
            <w:pPr>
              <w:rPr>
                <w:rFonts w:ascii="仿宋" w:hAnsi="仿宋" w:eastAsia="仿宋"/>
                <w:bCs/>
                <w:szCs w:val="21"/>
              </w:rPr>
            </w:pPr>
            <w:r>
              <w:rPr>
                <w:rFonts w:hint="eastAsia" w:ascii="仿宋" w:hAnsi="仿宋" w:eastAsia="仿宋"/>
                <w:bCs/>
                <w:szCs w:val="21"/>
              </w:rPr>
              <w:t>（一）免费保修期内售后服务要求</w:t>
            </w:r>
          </w:p>
        </w:tc>
        <w:tc>
          <w:tcPr>
            <w:tcW w:w="2548" w:type="dxa"/>
          </w:tcPr>
          <w:p>
            <w:pPr>
              <w:rPr>
                <w:rFonts w:ascii="仿宋" w:hAnsi="仿宋" w:eastAsia="仿宋"/>
                <w:bCs/>
                <w:szCs w:val="21"/>
              </w:rPr>
            </w:pPr>
          </w:p>
        </w:tc>
        <w:tc>
          <w:tcPr>
            <w:tcW w:w="1105" w:type="dxa"/>
          </w:tcPr>
          <w:p>
            <w:pPr>
              <w:rPr>
                <w:rFonts w:ascii="仿宋" w:hAnsi="仿宋" w:eastAsia="仿宋"/>
                <w:bCs/>
                <w:szCs w:val="21"/>
              </w:rPr>
            </w:pPr>
          </w:p>
        </w:tc>
        <w:tc>
          <w:tcPr>
            <w:tcW w:w="1257" w:type="dxa"/>
          </w:tcPr>
          <w:p>
            <w:pP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642" w:type="dxa"/>
            <w:vAlign w:val="center"/>
          </w:tcPr>
          <w:p>
            <w:pPr>
              <w:jc w:val="center"/>
              <w:rPr>
                <w:rFonts w:ascii="仿宋" w:hAnsi="仿宋" w:eastAsia="仿宋"/>
                <w:bCs/>
                <w:szCs w:val="21"/>
              </w:rPr>
            </w:pPr>
            <w:r>
              <w:rPr>
                <w:rFonts w:hint="eastAsia" w:ascii="仿宋" w:hAnsi="仿宋" w:eastAsia="仿宋"/>
                <w:bCs/>
                <w:szCs w:val="21"/>
              </w:rPr>
              <w:t>1</w:t>
            </w:r>
          </w:p>
        </w:tc>
        <w:tc>
          <w:tcPr>
            <w:tcW w:w="868" w:type="dxa"/>
            <w:vAlign w:val="center"/>
          </w:tcPr>
          <w:p>
            <w:pPr>
              <w:rPr>
                <w:rFonts w:ascii="仿宋" w:hAnsi="仿宋" w:eastAsia="仿宋"/>
                <w:bCs/>
                <w:szCs w:val="21"/>
              </w:rPr>
            </w:pPr>
            <w:r>
              <w:rPr>
                <w:rFonts w:hint="eastAsia" w:ascii="仿宋" w:hAnsi="仿宋" w:eastAsia="仿宋"/>
                <w:bCs/>
                <w:szCs w:val="21"/>
              </w:rPr>
              <w:t>免费保修期</w:t>
            </w:r>
          </w:p>
        </w:tc>
        <w:tc>
          <w:tcPr>
            <w:tcW w:w="3092" w:type="dxa"/>
          </w:tcPr>
          <w:p>
            <w:pPr>
              <w:jc w:val="left"/>
              <w:rPr>
                <w:rFonts w:ascii="宋体" w:hAnsi="宋体" w:cs="宋体"/>
                <w:bCs/>
                <w:kern w:val="0"/>
                <w:szCs w:val="21"/>
              </w:rPr>
            </w:pPr>
            <w:r>
              <w:rPr>
                <w:rFonts w:hint="eastAsia" w:ascii="仿宋" w:hAnsi="仿宋" w:eastAsia="仿宋"/>
                <w:bCs/>
                <w:szCs w:val="21"/>
              </w:rPr>
              <w:t>货物免费保修期</w:t>
            </w:r>
            <w:r>
              <w:rPr>
                <w:rFonts w:hint="eastAsia" w:ascii="宋体" w:hAnsi="宋体" w:cs="宋体"/>
                <w:bCs/>
                <w:kern w:val="0"/>
                <w:szCs w:val="21"/>
              </w:rPr>
              <w:t>原厂</w:t>
            </w:r>
            <w:r>
              <w:rPr>
                <w:rFonts w:hint="eastAsia" w:ascii="仿宋" w:hAnsi="仿宋" w:eastAsia="仿宋"/>
                <w:bCs/>
                <w:szCs w:val="21"/>
                <w:u w:val="single"/>
              </w:rPr>
              <w:t xml:space="preserve">  </w:t>
            </w:r>
            <w:r>
              <w:rPr>
                <w:rFonts w:hint="eastAsia" w:ascii="仿宋" w:hAnsi="仿宋" w:eastAsia="仿宋"/>
                <w:bCs/>
                <w:color w:val="FF0000"/>
                <w:szCs w:val="21"/>
                <w:u w:val="single"/>
              </w:rPr>
              <w:t>3</w:t>
            </w:r>
            <w:r>
              <w:rPr>
                <w:rFonts w:ascii="仿宋" w:hAnsi="仿宋" w:eastAsia="仿宋"/>
                <w:bCs/>
                <w:szCs w:val="21"/>
                <w:u w:val="single"/>
              </w:rPr>
              <w:t xml:space="preserve"> </w:t>
            </w:r>
            <w:r>
              <w:rPr>
                <w:rFonts w:hint="eastAsia" w:ascii="仿宋" w:hAnsi="仿宋" w:eastAsia="仿宋"/>
                <w:bCs/>
                <w:szCs w:val="21"/>
                <w:u w:val="single"/>
              </w:rPr>
              <w:t xml:space="preserve"> </w:t>
            </w:r>
            <w:r>
              <w:rPr>
                <w:rFonts w:hint="eastAsia" w:ascii="仿宋" w:hAnsi="仿宋" w:eastAsia="仿宋"/>
                <w:bCs/>
                <w:szCs w:val="21"/>
              </w:rPr>
              <w:t>年</w:t>
            </w:r>
            <w:r>
              <w:rPr>
                <w:rFonts w:hint="eastAsia" w:ascii="宋体" w:hAnsi="宋体" w:cs="宋体"/>
                <w:bCs/>
                <w:kern w:val="0"/>
                <w:szCs w:val="21"/>
              </w:rPr>
              <w:t>保修</w:t>
            </w:r>
            <w:r>
              <w:rPr>
                <w:rFonts w:hint="eastAsia" w:ascii="仿宋" w:hAnsi="仿宋" w:eastAsia="仿宋"/>
                <w:bCs/>
                <w:szCs w:val="21"/>
              </w:rPr>
              <w:t>，时间自最终验收合格并交付使用之日起计算。</w:t>
            </w:r>
          </w:p>
          <w:p>
            <w:pPr>
              <w:rPr>
                <w:rFonts w:ascii="仿宋" w:hAnsi="仿宋" w:eastAsia="仿宋"/>
                <w:bCs/>
                <w:szCs w:val="21"/>
              </w:rPr>
            </w:pPr>
          </w:p>
        </w:tc>
        <w:tc>
          <w:tcPr>
            <w:tcW w:w="2548" w:type="dxa"/>
          </w:tcPr>
          <w:p>
            <w:pPr>
              <w:rPr>
                <w:rFonts w:ascii="仿宋" w:hAnsi="仿宋" w:eastAsia="仿宋"/>
                <w:bCs/>
                <w:szCs w:val="21"/>
              </w:rPr>
            </w:pPr>
          </w:p>
        </w:tc>
        <w:tc>
          <w:tcPr>
            <w:tcW w:w="1105" w:type="dxa"/>
          </w:tcPr>
          <w:p>
            <w:pPr>
              <w:rPr>
                <w:rFonts w:ascii="仿宋" w:hAnsi="仿宋" w:eastAsia="仿宋"/>
                <w:bCs/>
                <w:szCs w:val="21"/>
              </w:rPr>
            </w:pPr>
          </w:p>
        </w:tc>
        <w:tc>
          <w:tcPr>
            <w:tcW w:w="1257" w:type="dxa"/>
          </w:tcPr>
          <w:p>
            <w:pP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42" w:type="dxa"/>
            <w:vAlign w:val="center"/>
          </w:tcPr>
          <w:p>
            <w:pPr>
              <w:jc w:val="center"/>
              <w:rPr>
                <w:rFonts w:ascii="仿宋" w:hAnsi="仿宋" w:eastAsia="仿宋"/>
                <w:bCs/>
                <w:szCs w:val="21"/>
              </w:rPr>
            </w:pPr>
            <w:r>
              <w:rPr>
                <w:rFonts w:hint="eastAsia" w:ascii="仿宋" w:hAnsi="仿宋" w:eastAsia="仿宋"/>
                <w:bCs/>
                <w:szCs w:val="21"/>
              </w:rPr>
              <w:t>2</w:t>
            </w:r>
          </w:p>
        </w:tc>
        <w:tc>
          <w:tcPr>
            <w:tcW w:w="868" w:type="dxa"/>
          </w:tcPr>
          <w:p>
            <w:pPr>
              <w:rPr>
                <w:rFonts w:ascii="仿宋" w:hAnsi="仿宋" w:eastAsia="仿宋"/>
                <w:bCs/>
                <w:szCs w:val="21"/>
              </w:rPr>
            </w:pPr>
            <w:r>
              <w:rPr>
                <w:rFonts w:hint="eastAsia" w:ascii="仿宋" w:hAnsi="仿宋" w:eastAsia="仿宋"/>
                <w:bCs/>
                <w:szCs w:val="21"/>
              </w:rPr>
              <w:t>维修响应及故障解决时间</w:t>
            </w:r>
          </w:p>
        </w:tc>
        <w:tc>
          <w:tcPr>
            <w:tcW w:w="3092" w:type="dxa"/>
          </w:tcPr>
          <w:p>
            <w:pPr>
              <w:rPr>
                <w:rFonts w:ascii="仿宋" w:hAnsi="仿宋" w:eastAsia="仿宋"/>
                <w:bCs/>
                <w:szCs w:val="21"/>
              </w:rPr>
            </w:pPr>
            <w:r>
              <w:rPr>
                <w:rFonts w:hint="eastAsia" w:ascii="仿宋" w:hAnsi="仿宋" w:eastAsia="仿宋"/>
                <w:bCs/>
                <w:szCs w:val="21"/>
              </w:rPr>
              <w:t>在保修期内，一旦发生质量问题，投标人保证在接到通知24小时内赶到现场进行修理或更换。</w:t>
            </w:r>
          </w:p>
        </w:tc>
        <w:tc>
          <w:tcPr>
            <w:tcW w:w="2548" w:type="dxa"/>
          </w:tcPr>
          <w:p>
            <w:pPr>
              <w:rPr>
                <w:rFonts w:ascii="仿宋" w:hAnsi="仿宋" w:eastAsia="仿宋"/>
                <w:bCs/>
                <w:szCs w:val="21"/>
              </w:rPr>
            </w:pPr>
          </w:p>
        </w:tc>
        <w:tc>
          <w:tcPr>
            <w:tcW w:w="1105" w:type="dxa"/>
          </w:tcPr>
          <w:p>
            <w:pPr>
              <w:rPr>
                <w:rFonts w:ascii="仿宋" w:hAnsi="仿宋" w:eastAsia="仿宋"/>
                <w:bCs/>
                <w:szCs w:val="21"/>
              </w:rPr>
            </w:pPr>
          </w:p>
        </w:tc>
        <w:tc>
          <w:tcPr>
            <w:tcW w:w="1257" w:type="dxa"/>
          </w:tcPr>
          <w:p>
            <w:pP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42" w:type="dxa"/>
            <w:vAlign w:val="center"/>
          </w:tcPr>
          <w:p>
            <w:pPr>
              <w:jc w:val="center"/>
              <w:rPr>
                <w:rFonts w:ascii="仿宋" w:hAnsi="仿宋" w:eastAsia="仿宋"/>
                <w:bCs/>
                <w:szCs w:val="21"/>
              </w:rPr>
            </w:pPr>
            <w:r>
              <w:rPr>
                <w:rFonts w:hint="eastAsia" w:ascii="仿宋" w:hAnsi="仿宋" w:eastAsia="仿宋"/>
                <w:bCs/>
                <w:szCs w:val="21"/>
              </w:rPr>
              <w:t>3</w:t>
            </w:r>
          </w:p>
        </w:tc>
        <w:tc>
          <w:tcPr>
            <w:tcW w:w="868" w:type="dxa"/>
            <w:vAlign w:val="center"/>
          </w:tcPr>
          <w:p>
            <w:pPr>
              <w:rPr>
                <w:rFonts w:ascii="仿宋" w:hAnsi="仿宋" w:eastAsia="仿宋"/>
                <w:bCs/>
                <w:szCs w:val="21"/>
              </w:rPr>
            </w:pPr>
            <w:r>
              <w:rPr>
                <w:rFonts w:hint="eastAsia" w:ascii="仿宋" w:hAnsi="仿宋" w:eastAsia="仿宋"/>
                <w:bCs/>
                <w:szCs w:val="21"/>
              </w:rPr>
              <w:t>其他</w:t>
            </w:r>
          </w:p>
        </w:tc>
        <w:tc>
          <w:tcPr>
            <w:tcW w:w="3092" w:type="dxa"/>
            <w:vAlign w:val="center"/>
          </w:tcPr>
          <w:p>
            <w:pPr>
              <w:rPr>
                <w:rFonts w:ascii="仿宋" w:hAnsi="仿宋" w:eastAsia="仿宋"/>
                <w:bCs/>
                <w:szCs w:val="21"/>
              </w:rPr>
            </w:pPr>
            <w:r>
              <w:rPr>
                <w:rFonts w:hint="eastAsia" w:ascii="仿宋" w:hAnsi="仿宋" w:eastAsia="仿宋"/>
                <w:bCs/>
                <w:szCs w:val="21"/>
              </w:rPr>
              <w:t>投标人应按其投标文件中的承诺，进行其他售后服务工作。</w:t>
            </w:r>
          </w:p>
          <w:p>
            <w:pPr>
              <w:rPr>
                <w:rFonts w:ascii="宋体" w:hAnsi="宋体" w:cs="宋体"/>
                <w:bCs/>
                <w:kern w:val="0"/>
                <w:szCs w:val="21"/>
              </w:rPr>
            </w:pPr>
            <w:r>
              <w:rPr>
                <w:rFonts w:hint="eastAsia" w:ascii="仿宋" w:hAnsi="仿宋" w:eastAsia="仿宋"/>
                <w:bCs/>
                <w:szCs w:val="21"/>
              </w:rPr>
              <w:t>（1）</w:t>
            </w:r>
            <w:r>
              <w:rPr>
                <w:rFonts w:hint="eastAsia" w:ascii="宋体" w:hAnsi="宋体" w:cs="宋体"/>
                <w:bCs/>
                <w:kern w:val="0"/>
                <w:szCs w:val="21"/>
              </w:rPr>
              <w:t>3年专业技术支持7*24小时；</w:t>
            </w:r>
          </w:p>
          <w:p>
            <w:pPr>
              <w:numPr>
                <w:ilvl w:val="0"/>
                <w:numId w:val="20"/>
              </w:numPr>
              <w:rPr>
                <w:rFonts w:ascii="宋体" w:hAnsi="宋体" w:cs="宋体"/>
                <w:bCs/>
                <w:kern w:val="0"/>
                <w:szCs w:val="21"/>
              </w:rPr>
            </w:pPr>
            <w:r>
              <w:rPr>
                <w:rFonts w:hint="eastAsia" w:ascii="宋体" w:hAnsi="宋体" w:cs="宋体"/>
                <w:bCs/>
                <w:kern w:val="0"/>
                <w:szCs w:val="21"/>
              </w:rPr>
              <w:t>第2个工作日上门服务；</w:t>
            </w:r>
          </w:p>
          <w:p>
            <w:pPr>
              <w:numPr>
                <w:ilvl w:val="0"/>
                <w:numId w:val="20"/>
              </w:numPr>
              <w:rPr>
                <w:rFonts w:ascii="仿宋" w:hAnsi="仿宋" w:eastAsia="仿宋"/>
                <w:bCs/>
                <w:szCs w:val="21"/>
              </w:rPr>
            </w:pPr>
            <w:r>
              <w:rPr>
                <w:rFonts w:hint="eastAsia" w:ascii="宋体" w:hAnsi="宋体" w:cs="宋体"/>
                <w:bCs/>
                <w:kern w:val="0"/>
                <w:szCs w:val="21"/>
              </w:rPr>
              <w:t>金牌电话支持，原厂商24×7专线服务；</w:t>
            </w:r>
          </w:p>
          <w:p>
            <w:pPr>
              <w:numPr>
                <w:ilvl w:val="0"/>
                <w:numId w:val="20"/>
              </w:numPr>
              <w:rPr>
                <w:rFonts w:ascii="仿宋" w:hAnsi="仿宋" w:eastAsia="仿宋"/>
                <w:bCs/>
                <w:szCs w:val="21"/>
              </w:rPr>
            </w:pPr>
            <w:r>
              <w:rPr>
                <w:rFonts w:hint="eastAsia" w:ascii="宋体" w:hAnsi="宋体" w:cs="宋体"/>
                <w:bCs/>
                <w:kern w:val="0"/>
                <w:szCs w:val="21"/>
              </w:rPr>
              <w:t>3年原厂商硬盘保留服务；</w:t>
            </w:r>
          </w:p>
          <w:p>
            <w:pPr>
              <w:numPr>
                <w:ilvl w:val="0"/>
                <w:numId w:val="20"/>
              </w:numPr>
              <w:rPr>
                <w:rFonts w:ascii="仿宋" w:hAnsi="仿宋" w:eastAsia="仿宋"/>
                <w:bCs/>
                <w:szCs w:val="21"/>
              </w:rPr>
            </w:pPr>
            <w:r>
              <w:rPr>
                <w:rFonts w:hint="eastAsia" w:ascii="宋体" w:hAnsi="宋体" w:cs="宋体"/>
                <w:bCs/>
                <w:kern w:val="0"/>
                <w:szCs w:val="21"/>
              </w:rPr>
              <w:t>所有部件均要生产厂商免费保修3年、免费上门服务，所有配件都必须为原厂相同规格型号的配件；</w:t>
            </w:r>
          </w:p>
          <w:p>
            <w:pPr>
              <w:numPr>
                <w:ilvl w:val="0"/>
                <w:numId w:val="20"/>
              </w:numPr>
              <w:rPr>
                <w:rFonts w:ascii="仿宋" w:hAnsi="仿宋" w:eastAsia="仿宋"/>
                <w:bCs/>
                <w:szCs w:val="21"/>
              </w:rPr>
            </w:pPr>
            <w:r>
              <w:rPr>
                <w:rFonts w:hint="eastAsia" w:ascii="宋体" w:hAnsi="宋体" w:cs="宋体"/>
                <w:bCs/>
                <w:kern w:val="0"/>
                <w:szCs w:val="21"/>
              </w:rPr>
              <w:t>收货时，货物不得开封，由生产厂商直接发到用户，并标明用户名称：深圳信息职业技术学院；</w:t>
            </w:r>
          </w:p>
          <w:p>
            <w:pPr>
              <w:numPr>
                <w:ilvl w:val="0"/>
                <w:numId w:val="20"/>
              </w:numPr>
              <w:rPr>
                <w:rFonts w:ascii="仿宋" w:hAnsi="仿宋" w:eastAsia="仿宋"/>
                <w:bCs/>
                <w:szCs w:val="21"/>
              </w:rPr>
            </w:pPr>
            <w:r>
              <w:rPr>
                <w:rFonts w:hint="eastAsia" w:ascii="宋体" w:hAnsi="宋体" w:cs="宋体"/>
                <w:bCs/>
                <w:kern w:val="0"/>
                <w:szCs w:val="21"/>
              </w:rPr>
              <w:t>所有配置必须是整机出厂，为保证配置的原厂性，所有出厂配置在生产厂商官网上可根据服务编码查询，供应商不得私自改装非原厂配件交货，否则不予验收。</w:t>
            </w:r>
            <w:r>
              <w:rPr>
                <w:rFonts w:ascii="仿宋" w:hAnsi="仿宋" w:eastAsia="仿宋"/>
                <w:bCs/>
                <w:szCs w:val="21"/>
              </w:rPr>
              <w:t xml:space="preserve"> </w:t>
            </w:r>
          </w:p>
        </w:tc>
        <w:tc>
          <w:tcPr>
            <w:tcW w:w="2548" w:type="dxa"/>
            <w:vAlign w:val="center"/>
          </w:tcPr>
          <w:p>
            <w:pPr>
              <w:rPr>
                <w:rFonts w:ascii="宋体" w:hAnsi="宋体" w:cs="宋体"/>
                <w:bCs/>
                <w:kern w:val="0"/>
                <w:szCs w:val="21"/>
              </w:rPr>
            </w:pPr>
          </w:p>
        </w:tc>
        <w:tc>
          <w:tcPr>
            <w:tcW w:w="1105" w:type="dxa"/>
            <w:vAlign w:val="center"/>
          </w:tcPr>
          <w:p>
            <w:pPr>
              <w:rPr>
                <w:rFonts w:ascii="宋体" w:hAnsi="宋体" w:cs="宋体"/>
                <w:bCs/>
                <w:kern w:val="0"/>
                <w:szCs w:val="21"/>
              </w:rPr>
            </w:pPr>
          </w:p>
        </w:tc>
        <w:tc>
          <w:tcPr>
            <w:tcW w:w="1257" w:type="dxa"/>
            <w:vAlign w:val="center"/>
          </w:tcPr>
          <w:p>
            <w:pP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602" w:type="dxa"/>
            <w:gridSpan w:val="3"/>
          </w:tcPr>
          <w:p>
            <w:pPr>
              <w:rPr>
                <w:rFonts w:ascii="仿宋" w:hAnsi="仿宋" w:eastAsia="仿宋"/>
                <w:bCs/>
                <w:szCs w:val="21"/>
              </w:rPr>
            </w:pPr>
            <w:r>
              <w:rPr>
                <w:rFonts w:hint="eastAsia" w:ascii="仿宋" w:hAnsi="仿宋" w:eastAsia="仿宋"/>
                <w:bCs/>
                <w:szCs w:val="21"/>
              </w:rPr>
              <w:t>（二）其他商务要求</w:t>
            </w:r>
          </w:p>
        </w:tc>
        <w:tc>
          <w:tcPr>
            <w:tcW w:w="2548" w:type="dxa"/>
          </w:tcPr>
          <w:p>
            <w:pPr>
              <w:rPr>
                <w:rFonts w:ascii="仿宋" w:hAnsi="仿宋" w:eastAsia="仿宋"/>
                <w:bCs/>
                <w:szCs w:val="21"/>
              </w:rPr>
            </w:pPr>
          </w:p>
        </w:tc>
        <w:tc>
          <w:tcPr>
            <w:tcW w:w="1105" w:type="dxa"/>
          </w:tcPr>
          <w:p>
            <w:pPr>
              <w:rPr>
                <w:rFonts w:ascii="仿宋" w:hAnsi="仿宋" w:eastAsia="仿宋"/>
                <w:bCs/>
                <w:szCs w:val="21"/>
              </w:rPr>
            </w:pPr>
          </w:p>
        </w:tc>
        <w:tc>
          <w:tcPr>
            <w:tcW w:w="1257" w:type="dxa"/>
          </w:tcPr>
          <w:p>
            <w:pP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42" w:type="dxa"/>
            <w:vMerge w:val="restart"/>
            <w:vAlign w:val="center"/>
          </w:tcPr>
          <w:p>
            <w:pPr>
              <w:jc w:val="center"/>
              <w:rPr>
                <w:rFonts w:ascii="仿宋" w:hAnsi="仿宋" w:eastAsia="仿宋"/>
                <w:bCs/>
                <w:szCs w:val="21"/>
              </w:rPr>
            </w:pPr>
            <w:r>
              <w:rPr>
                <w:rFonts w:hint="eastAsia" w:ascii="仿宋" w:hAnsi="仿宋" w:eastAsia="仿宋"/>
                <w:bCs/>
                <w:szCs w:val="21"/>
              </w:rPr>
              <w:t>1</w:t>
            </w:r>
          </w:p>
        </w:tc>
        <w:tc>
          <w:tcPr>
            <w:tcW w:w="868" w:type="dxa"/>
            <w:vMerge w:val="restart"/>
            <w:vAlign w:val="center"/>
          </w:tcPr>
          <w:p>
            <w:pPr>
              <w:jc w:val="center"/>
              <w:rPr>
                <w:rFonts w:ascii="仿宋" w:hAnsi="仿宋" w:eastAsia="仿宋"/>
                <w:bCs/>
                <w:szCs w:val="21"/>
              </w:rPr>
            </w:pPr>
            <w:r>
              <w:rPr>
                <w:rFonts w:hint="eastAsia" w:ascii="仿宋" w:hAnsi="仿宋" w:eastAsia="仿宋"/>
                <w:bCs/>
                <w:szCs w:val="21"/>
              </w:rPr>
              <w:t>关于交货</w:t>
            </w:r>
          </w:p>
        </w:tc>
        <w:tc>
          <w:tcPr>
            <w:tcW w:w="3092" w:type="dxa"/>
          </w:tcPr>
          <w:p>
            <w:pPr>
              <w:rPr>
                <w:rFonts w:ascii="仿宋" w:hAnsi="仿宋" w:eastAsia="仿宋"/>
                <w:bCs/>
                <w:szCs w:val="21"/>
              </w:rPr>
            </w:pPr>
            <w:r>
              <w:rPr>
                <w:rFonts w:hint="eastAsia" w:ascii="仿宋" w:hAnsi="仿宋" w:eastAsia="仿宋"/>
                <w:bCs/>
                <w:szCs w:val="21"/>
              </w:rPr>
              <w:t>1.1签订合同后</w:t>
            </w:r>
            <w:r>
              <w:rPr>
                <w:rFonts w:hint="eastAsia" w:ascii="仿宋" w:hAnsi="仿宋" w:eastAsia="仿宋"/>
                <w:bCs/>
                <w:szCs w:val="21"/>
                <w:u w:val="single"/>
              </w:rPr>
              <w:t xml:space="preserve">  </w:t>
            </w:r>
            <w:r>
              <w:rPr>
                <w:rFonts w:hint="eastAsia" w:ascii="仿宋" w:hAnsi="仿宋" w:eastAsia="仿宋"/>
                <w:bCs/>
                <w:color w:val="FF0000"/>
                <w:szCs w:val="21"/>
                <w:u w:val="single"/>
              </w:rPr>
              <w:t>30</w:t>
            </w:r>
            <w:r>
              <w:rPr>
                <w:rFonts w:hint="eastAsia" w:ascii="仿宋" w:hAnsi="仿宋" w:eastAsia="仿宋"/>
                <w:bCs/>
                <w:szCs w:val="21"/>
                <w:u w:val="single"/>
              </w:rPr>
              <w:t xml:space="preserve">  </w:t>
            </w:r>
            <w:r>
              <w:rPr>
                <w:rFonts w:hint="eastAsia" w:ascii="仿宋" w:hAnsi="仿宋" w:eastAsia="仿宋"/>
                <w:bCs/>
                <w:szCs w:val="21"/>
              </w:rPr>
              <w:t>天（日历日）内。</w:t>
            </w:r>
          </w:p>
        </w:tc>
        <w:tc>
          <w:tcPr>
            <w:tcW w:w="2548" w:type="dxa"/>
          </w:tcPr>
          <w:p>
            <w:pPr>
              <w:rPr>
                <w:rFonts w:ascii="仿宋" w:hAnsi="仿宋" w:eastAsia="仿宋"/>
                <w:bCs/>
                <w:szCs w:val="21"/>
              </w:rPr>
            </w:pPr>
          </w:p>
        </w:tc>
        <w:tc>
          <w:tcPr>
            <w:tcW w:w="1105" w:type="dxa"/>
          </w:tcPr>
          <w:p>
            <w:pPr>
              <w:rPr>
                <w:rFonts w:ascii="仿宋" w:hAnsi="仿宋" w:eastAsia="仿宋"/>
                <w:bCs/>
                <w:szCs w:val="21"/>
              </w:rPr>
            </w:pPr>
          </w:p>
        </w:tc>
        <w:tc>
          <w:tcPr>
            <w:tcW w:w="1257" w:type="dxa"/>
          </w:tcPr>
          <w:p>
            <w:pP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42" w:type="dxa"/>
            <w:vMerge w:val="continue"/>
            <w:vAlign w:val="center"/>
          </w:tcPr>
          <w:p>
            <w:pPr>
              <w:jc w:val="center"/>
              <w:rPr>
                <w:rFonts w:ascii="仿宋" w:hAnsi="仿宋" w:eastAsia="仿宋"/>
                <w:bCs/>
                <w:szCs w:val="21"/>
              </w:rPr>
            </w:pPr>
          </w:p>
        </w:tc>
        <w:tc>
          <w:tcPr>
            <w:tcW w:w="868" w:type="dxa"/>
            <w:vMerge w:val="continue"/>
            <w:vAlign w:val="center"/>
          </w:tcPr>
          <w:p>
            <w:pPr>
              <w:jc w:val="center"/>
              <w:rPr>
                <w:rFonts w:ascii="仿宋" w:hAnsi="仿宋" w:eastAsia="仿宋"/>
                <w:bCs/>
                <w:szCs w:val="21"/>
              </w:rPr>
            </w:pPr>
          </w:p>
        </w:tc>
        <w:tc>
          <w:tcPr>
            <w:tcW w:w="3092" w:type="dxa"/>
          </w:tcPr>
          <w:p>
            <w:pPr>
              <w:rPr>
                <w:rFonts w:ascii="仿宋" w:hAnsi="仿宋" w:eastAsia="仿宋"/>
                <w:bCs/>
                <w:szCs w:val="21"/>
              </w:rPr>
            </w:pPr>
            <w:r>
              <w:rPr>
                <w:rFonts w:hint="eastAsia" w:ascii="仿宋" w:hAnsi="仿宋" w:eastAsia="仿宋"/>
                <w:bCs/>
                <w:szCs w:val="21"/>
              </w:rPr>
              <w:t>1.2投标人必须承担的设备运输、安装调试、验收检测和提供设备操作说明书、图纸等其他类似的义务。</w:t>
            </w:r>
          </w:p>
        </w:tc>
        <w:tc>
          <w:tcPr>
            <w:tcW w:w="2548" w:type="dxa"/>
          </w:tcPr>
          <w:p>
            <w:pPr>
              <w:rPr>
                <w:rFonts w:ascii="仿宋" w:hAnsi="仿宋" w:eastAsia="仿宋"/>
                <w:bCs/>
                <w:szCs w:val="21"/>
              </w:rPr>
            </w:pPr>
          </w:p>
        </w:tc>
        <w:tc>
          <w:tcPr>
            <w:tcW w:w="1105" w:type="dxa"/>
          </w:tcPr>
          <w:p>
            <w:pPr>
              <w:rPr>
                <w:rFonts w:ascii="仿宋" w:hAnsi="仿宋" w:eastAsia="仿宋"/>
                <w:bCs/>
                <w:szCs w:val="21"/>
              </w:rPr>
            </w:pPr>
          </w:p>
        </w:tc>
        <w:tc>
          <w:tcPr>
            <w:tcW w:w="1257" w:type="dxa"/>
          </w:tcPr>
          <w:p>
            <w:pP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42" w:type="dxa"/>
            <w:vMerge w:val="restart"/>
            <w:vAlign w:val="center"/>
          </w:tcPr>
          <w:p>
            <w:pPr>
              <w:jc w:val="center"/>
              <w:rPr>
                <w:rFonts w:ascii="仿宋" w:hAnsi="仿宋" w:eastAsia="仿宋"/>
                <w:bCs/>
                <w:szCs w:val="21"/>
              </w:rPr>
            </w:pPr>
            <w:r>
              <w:rPr>
                <w:rFonts w:hint="eastAsia" w:ascii="仿宋" w:hAnsi="仿宋" w:eastAsia="仿宋"/>
                <w:bCs/>
                <w:szCs w:val="21"/>
              </w:rPr>
              <w:t>2</w:t>
            </w:r>
          </w:p>
        </w:tc>
        <w:tc>
          <w:tcPr>
            <w:tcW w:w="868" w:type="dxa"/>
            <w:vMerge w:val="restart"/>
            <w:vAlign w:val="center"/>
          </w:tcPr>
          <w:p>
            <w:pPr>
              <w:jc w:val="center"/>
              <w:rPr>
                <w:rFonts w:ascii="仿宋" w:hAnsi="仿宋" w:eastAsia="仿宋"/>
                <w:bCs/>
                <w:szCs w:val="21"/>
              </w:rPr>
            </w:pPr>
            <w:r>
              <w:rPr>
                <w:rFonts w:hint="eastAsia" w:ascii="仿宋" w:hAnsi="仿宋" w:eastAsia="仿宋"/>
                <w:bCs/>
                <w:szCs w:val="21"/>
              </w:rPr>
              <w:t>关于验收</w:t>
            </w:r>
          </w:p>
        </w:tc>
        <w:tc>
          <w:tcPr>
            <w:tcW w:w="3092" w:type="dxa"/>
          </w:tcPr>
          <w:p>
            <w:pPr>
              <w:spacing w:line="340" w:lineRule="exact"/>
              <w:rPr>
                <w:rFonts w:ascii="仿宋" w:hAnsi="仿宋" w:eastAsia="仿宋"/>
                <w:bCs/>
                <w:szCs w:val="21"/>
              </w:rPr>
            </w:pPr>
            <w:r>
              <w:rPr>
                <w:rFonts w:hint="eastAsia" w:ascii="仿宋" w:hAnsi="仿宋" w:eastAsia="仿宋"/>
                <w:bCs/>
                <w:szCs w:val="21"/>
              </w:rPr>
              <w:t>1.1投标人货物经过双方检验认可后，签署验收报告，产品保修期自验收合格之日起算，由投标人提供产品保修文件。</w:t>
            </w:r>
          </w:p>
        </w:tc>
        <w:tc>
          <w:tcPr>
            <w:tcW w:w="2548" w:type="dxa"/>
          </w:tcPr>
          <w:p>
            <w:pPr>
              <w:spacing w:line="340" w:lineRule="exact"/>
              <w:rPr>
                <w:rFonts w:ascii="仿宋" w:hAnsi="仿宋" w:eastAsia="仿宋"/>
                <w:bCs/>
                <w:szCs w:val="21"/>
              </w:rPr>
            </w:pPr>
          </w:p>
        </w:tc>
        <w:tc>
          <w:tcPr>
            <w:tcW w:w="1105" w:type="dxa"/>
          </w:tcPr>
          <w:p>
            <w:pPr>
              <w:spacing w:line="340" w:lineRule="exact"/>
              <w:rPr>
                <w:rFonts w:ascii="仿宋" w:hAnsi="仿宋" w:eastAsia="仿宋"/>
                <w:bCs/>
                <w:szCs w:val="21"/>
              </w:rPr>
            </w:pPr>
          </w:p>
        </w:tc>
        <w:tc>
          <w:tcPr>
            <w:tcW w:w="1257" w:type="dxa"/>
          </w:tcPr>
          <w:p>
            <w:pPr>
              <w:spacing w:line="340" w:lineRule="exact"/>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42" w:type="dxa"/>
            <w:vMerge w:val="continue"/>
            <w:vAlign w:val="center"/>
          </w:tcPr>
          <w:p>
            <w:pPr>
              <w:jc w:val="center"/>
              <w:rPr>
                <w:rFonts w:ascii="仿宋" w:hAnsi="仿宋" w:eastAsia="仿宋"/>
                <w:bCs/>
                <w:szCs w:val="21"/>
              </w:rPr>
            </w:pPr>
          </w:p>
        </w:tc>
        <w:tc>
          <w:tcPr>
            <w:tcW w:w="868" w:type="dxa"/>
            <w:vMerge w:val="continue"/>
          </w:tcPr>
          <w:p>
            <w:pPr>
              <w:rPr>
                <w:rFonts w:ascii="仿宋" w:hAnsi="仿宋" w:eastAsia="仿宋"/>
                <w:bCs/>
                <w:szCs w:val="21"/>
              </w:rPr>
            </w:pPr>
          </w:p>
        </w:tc>
        <w:tc>
          <w:tcPr>
            <w:tcW w:w="3092" w:type="dxa"/>
          </w:tcPr>
          <w:p>
            <w:pPr>
              <w:spacing w:line="340" w:lineRule="exact"/>
              <w:rPr>
                <w:rFonts w:ascii="仿宋" w:hAnsi="仿宋" w:eastAsia="仿宋"/>
                <w:bCs/>
                <w:szCs w:val="21"/>
              </w:rPr>
            </w:pPr>
            <w:r>
              <w:rPr>
                <w:rFonts w:hint="eastAsia" w:ascii="仿宋" w:hAnsi="仿宋" w:eastAsia="仿宋"/>
                <w:bCs/>
                <w:szCs w:val="21"/>
              </w:rPr>
              <w:t>1.2当满足以下条件时，采购人才向中标人签发货物验收报告：</w:t>
            </w:r>
          </w:p>
          <w:p>
            <w:pPr>
              <w:tabs>
                <w:tab w:val="left" w:pos="1260"/>
              </w:tabs>
              <w:spacing w:line="340" w:lineRule="exact"/>
              <w:rPr>
                <w:rFonts w:ascii="仿宋" w:hAnsi="仿宋" w:eastAsia="仿宋"/>
                <w:bCs/>
                <w:szCs w:val="21"/>
              </w:rPr>
            </w:pPr>
            <w:r>
              <w:rPr>
                <w:rFonts w:ascii="仿宋" w:hAnsi="仿宋" w:eastAsia="仿宋"/>
                <w:bCs/>
                <w:szCs w:val="21"/>
              </w:rPr>
              <w:t>a</w:t>
            </w:r>
            <w:r>
              <w:rPr>
                <w:rFonts w:hint="eastAsia" w:ascii="仿宋" w:hAnsi="仿宋" w:eastAsia="仿宋"/>
                <w:bCs/>
                <w:szCs w:val="21"/>
              </w:rPr>
              <w:t>、中标人已按照合同规定提供了全部产品及完整的技术资料。</w:t>
            </w:r>
          </w:p>
          <w:p>
            <w:pPr>
              <w:tabs>
                <w:tab w:val="left" w:pos="1260"/>
              </w:tabs>
              <w:spacing w:line="340" w:lineRule="exact"/>
              <w:rPr>
                <w:rFonts w:ascii="仿宋" w:hAnsi="仿宋" w:eastAsia="仿宋"/>
                <w:bCs/>
                <w:szCs w:val="21"/>
              </w:rPr>
            </w:pPr>
            <w:r>
              <w:rPr>
                <w:rFonts w:ascii="仿宋" w:hAnsi="仿宋" w:eastAsia="仿宋"/>
                <w:bCs/>
                <w:szCs w:val="21"/>
              </w:rPr>
              <w:t>b</w:t>
            </w:r>
            <w:r>
              <w:rPr>
                <w:rFonts w:hint="eastAsia" w:ascii="仿宋" w:hAnsi="仿宋" w:eastAsia="仿宋"/>
                <w:bCs/>
                <w:szCs w:val="21"/>
              </w:rPr>
              <w:t>、货物符合招标文件技术规格书的要求，性能满足要求。</w:t>
            </w:r>
          </w:p>
          <w:p>
            <w:pPr>
              <w:tabs>
                <w:tab w:val="left" w:pos="1260"/>
              </w:tabs>
              <w:spacing w:line="340" w:lineRule="exact"/>
              <w:rPr>
                <w:rFonts w:ascii="仿宋" w:hAnsi="仿宋" w:eastAsia="仿宋"/>
                <w:bCs/>
                <w:szCs w:val="21"/>
              </w:rPr>
            </w:pPr>
            <w:r>
              <w:rPr>
                <w:rFonts w:ascii="仿宋" w:hAnsi="仿宋" w:eastAsia="仿宋"/>
                <w:bCs/>
                <w:szCs w:val="21"/>
              </w:rPr>
              <w:t>c</w:t>
            </w:r>
            <w:r>
              <w:rPr>
                <w:rFonts w:hint="eastAsia" w:ascii="仿宋" w:hAnsi="仿宋" w:eastAsia="仿宋"/>
                <w:bCs/>
                <w:szCs w:val="21"/>
              </w:rPr>
              <w:t>、货物具备产品合格证。</w:t>
            </w:r>
          </w:p>
        </w:tc>
        <w:tc>
          <w:tcPr>
            <w:tcW w:w="2548" w:type="dxa"/>
          </w:tcPr>
          <w:p>
            <w:pPr>
              <w:tabs>
                <w:tab w:val="left" w:pos="1260"/>
              </w:tabs>
              <w:spacing w:line="340" w:lineRule="exact"/>
              <w:rPr>
                <w:rFonts w:ascii="仿宋" w:hAnsi="仿宋" w:eastAsia="仿宋"/>
                <w:bCs/>
                <w:szCs w:val="21"/>
              </w:rPr>
            </w:pPr>
          </w:p>
        </w:tc>
        <w:tc>
          <w:tcPr>
            <w:tcW w:w="1105" w:type="dxa"/>
          </w:tcPr>
          <w:p>
            <w:pPr>
              <w:tabs>
                <w:tab w:val="left" w:pos="1260"/>
              </w:tabs>
              <w:spacing w:line="340" w:lineRule="exact"/>
              <w:rPr>
                <w:rFonts w:ascii="仿宋" w:hAnsi="仿宋" w:eastAsia="仿宋"/>
                <w:bCs/>
                <w:szCs w:val="21"/>
              </w:rPr>
            </w:pPr>
          </w:p>
        </w:tc>
        <w:tc>
          <w:tcPr>
            <w:tcW w:w="1257" w:type="dxa"/>
          </w:tcPr>
          <w:p>
            <w:pPr>
              <w:tabs>
                <w:tab w:val="left" w:pos="1260"/>
              </w:tabs>
              <w:spacing w:line="340" w:lineRule="exact"/>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42" w:type="dxa"/>
            <w:vAlign w:val="center"/>
          </w:tcPr>
          <w:p>
            <w:pPr>
              <w:jc w:val="center"/>
              <w:rPr>
                <w:rFonts w:ascii="仿宋" w:hAnsi="仿宋" w:eastAsia="仿宋"/>
                <w:bCs/>
                <w:szCs w:val="21"/>
              </w:rPr>
            </w:pPr>
            <w:r>
              <w:rPr>
                <w:rFonts w:hint="eastAsia" w:ascii="仿宋" w:hAnsi="仿宋" w:eastAsia="仿宋"/>
                <w:bCs/>
                <w:szCs w:val="21"/>
              </w:rPr>
              <w:t>2</w:t>
            </w:r>
          </w:p>
        </w:tc>
        <w:tc>
          <w:tcPr>
            <w:tcW w:w="868" w:type="dxa"/>
            <w:vAlign w:val="center"/>
          </w:tcPr>
          <w:p>
            <w:pPr>
              <w:jc w:val="center"/>
              <w:rPr>
                <w:rFonts w:ascii="仿宋" w:hAnsi="仿宋" w:eastAsia="仿宋"/>
                <w:bCs/>
                <w:szCs w:val="21"/>
              </w:rPr>
            </w:pPr>
            <w:r>
              <w:rPr>
                <w:rFonts w:hint="eastAsia" w:ascii="仿宋" w:hAnsi="仿宋" w:eastAsia="仿宋" w:cs="宋体"/>
                <w:bCs/>
                <w:color w:val="FF0000"/>
                <w:kern w:val="0"/>
                <w:szCs w:val="21"/>
              </w:rPr>
              <w:t>★</w:t>
            </w:r>
            <w:r>
              <w:rPr>
                <w:rFonts w:hint="eastAsia" w:ascii="仿宋" w:hAnsi="仿宋" w:eastAsia="仿宋"/>
                <w:bCs/>
                <w:szCs w:val="21"/>
              </w:rPr>
              <w:t>付款方式</w:t>
            </w:r>
          </w:p>
        </w:tc>
        <w:tc>
          <w:tcPr>
            <w:tcW w:w="3092" w:type="dxa"/>
            <w:vAlign w:val="center"/>
          </w:tcPr>
          <w:p>
            <w:pPr>
              <w:widowControl/>
              <w:jc w:val="left"/>
              <w:rPr>
                <w:rFonts w:ascii="仿宋" w:hAnsi="仿宋" w:eastAsia="仿宋" w:cs="宋体"/>
                <w:bCs/>
                <w:szCs w:val="21"/>
              </w:rPr>
            </w:pPr>
            <w:r>
              <w:rPr>
                <w:rFonts w:hint="eastAsia" w:ascii="宋体" w:hAnsi="宋体"/>
                <w:bCs/>
                <w:szCs w:val="21"/>
              </w:rPr>
              <w:t>在项目完工通过验收后，采购人收到供应商付款发票和付款所需资料及项目总金额5%的售后服务保证金之日起十个工作日内，由采购人申请一次付清。如无违约，验收之日起一年后十个工作日内，由供应商提出申请，采购人不计利息将售后服务保证金退回给供应商。</w:t>
            </w:r>
            <w:r>
              <w:rPr>
                <w:rFonts w:hint="eastAsia" w:ascii="仿宋" w:hAnsi="仿宋" w:eastAsia="仿宋" w:cs="宋体"/>
                <w:bCs/>
                <w:color w:val="FF0000"/>
                <w:kern w:val="0"/>
                <w:szCs w:val="21"/>
              </w:rPr>
              <w:t>注：请与合同模板的付款方式保持一致。</w:t>
            </w:r>
          </w:p>
        </w:tc>
        <w:tc>
          <w:tcPr>
            <w:tcW w:w="2548" w:type="dxa"/>
            <w:vAlign w:val="center"/>
          </w:tcPr>
          <w:p>
            <w:pPr>
              <w:widowControl/>
              <w:jc w:val="left"/>
              <w:rPr>
                <w:rFonts w:ascii="宋体" w:hAnsi="宋体"/>
                <w:bCs/>
                <w:szCs w:val="21"/>
              </w:rPr>
            </w:pPr>
          </w:p>
        </w:tc>
        <w:tc>
          <w:tcPr>
            <w:tcW w:w="1105" w:type="dxa"/>
            <w:vAlign w:val="center"/>
          </w:tcPr>
          <w:p>
            <w:pPr>
              <w:widowControl/>
              <w:jc w:val="left"/>
              <w:rPr>
                <w:rFonts w:ascii="宋体" w:hAnsi="宋体"/>
                <w:bCs/>
                <w:szCs w:val="21"/>
              </w:rPr>
            </w:pPr>
          </w:p>
        </w:tc>
        <w:tc>
          <w:tcPr>
            <w:tcW w:w="1257" w:type="dxa"/>
            <w:vAlign w:val="center"/>
          </w:tcPr>
          <w:p>
            <w:pPr>
              <w:widowControl/>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42" w:type="dxa"/>
            <w:vAlign w:val="center"/>
          </w:tcPr>
          <w:p>
            <w:pPr>
              <w:jc w:val="center"/>
              <w:rPr>
                <w:rFonts w:ascii="仿宋" w:hAnsi="仿宋" w:eastAsia="仿宋"/>
                <w:bCs/>
                <w:szCs w:val="21"/>
              </w:rPr>
            </w:pPr>
            <w:r>
              <w:rPr>
                <w:rFonts w:hint="eastAsia" w:ascii="仿宋" w:hAnsi="仿宋" w:eastAsia="仿宋"/>
                <w:bCs/>
                <w:szCs w:val="21"/>
              </w:rPr>
              <w:t>3</w:t>
            </w:r>
          </w:p>
        </w:tc>
        <w:tc>
          <w:tcPr>
            <w:tcW w:w="868" w:type="dxa"/>
            <w:vAlign w:val="center"/>
          </w:tcPr>
          <w:p>
            <w:pPr>
              <w:jc w:val="center"/>
              <w:rPr>
                <w:rFonts w:ascii="仿宋" w:hAnsi="仿宋" w:eastAsia="仿宋"/>
                <w:bCs/>
                <w:szCs w:val="21"/>
              </w:rPr>
            </w:pPr>
            <w:r>
              <w:rPr>
                <w:rFonts w:hint="eastAsia" w:ascii="仿宋" w:hAnsi="仿宋" w:eastAsia="仿宋" w:cs="宋体"/>
                <w:bCs/>
                <w:color w:val="FF0000"/>
                <w:kern w:val="0"/>
                <w:szCs w:val="21"/>
              </w:rPr>
              <w:t>★</w:t>
            </w:r>
            <w:r>
              <w:rPr>
                <w:rFonts w:hint="eastAsia" w:ascii="仿宋" w:hAnsi="仿宋" w:eastAsia="仿宋" w:cs="宋体"/>
                <w:bCs/>
                <w:szCs w:val="21"/>
              </w:rPr>
              <w:t>质量/售后服务保证金</w:t>
            </w:r>
          </w:p>
        </w:tc>
        <w:tc>
          <w:tcPr>
            <w:tcW w:w="3092" w:type="dxa"/>
            <w:vAlign w:val="center"/>
          </w:tcPr>
          <w:p>
            <w:pPr>
              <w:rPr>
                <w:rFonts w:ascii="仿宋" w:hAnsi="仿宋" w:eastAsia="仿宋" w:cs="宋体"/>
                <w:bCs/>
                <w:szCs w:val="21"/>
              </w:rPr>
            </w:pPr>
            <w:r>
              <w:rPr>
                <w:rFonts w:hint="eastAsia" w:ascii="仿宋" w:hAnsi="仿宋" w:eastAsia="仿宋" w:cs="宋体"/>
                <w:bCs/>
                <w:szCs w:val="21"/>
              </w:rPr>
              <w:t>合同金额的≤</w:t>
            </w:r>
            <w:r>
              <w:rPr>
                <w:rFonts w:hint="eastAsia" w:ascii="仿宋" w:hAnsi="仿宋" w:eastAsia="仿宋" w:cs="宋体"/>
                <w:bCs/>
                <w:szCs w:val="21"/>
                <w:u w:val="single"/>
              </w:rPr>
              <w:t>5%</w:t>
            </w:r>
            <w:r>
              <w:rPr>
                <w:rFonts w:ascii="仿宋" w:hAnsi="仿宋" w:eastAsia="仿宋"/>
                <w:bCs/>
                <w:szCs w:val="21"/>
              </w:rPr>
              <w:t xml:space="preserve"> </w:t>
            </w:r>
            <w:r>
              <w:rPr>
                <w:rFonts w:hint="eastAsia" w:ascii="仿宋" w:hAnsi="仿宋" w:eastAsia="仿宋"/>
                <w:bCs/>
                <w:szCs w:val="21"/>
              </w:rPr>
              <w:t>保修期满后一次性无息退还。</w:t>
            </w:r>
          </w:p>
        </w:tc>
        <w:tc>
          <w:tcPr>
            <w:tcW w:w="2548" w:type="dxa"/>
            <w:vAlign w:val="center"/>
          </w:tcPr>
          <w:p>
            <w:pPr>
              <w:rPr>
                <w:rFonts w:ascii="仿宋" w:hAnsi="仿宋" w:eastAsia="仿宋" w:cs="宋体"/>
                <w:bCs/>
                <w:szCs w:val="21"/>
              </w:rPr>
            </w:pPr>
          </w:p>
        </w:tc>
        <w:tc>
          <w:tcPr>
            <w:tcW w:w="1105" w:type="dxa"/>
            <w:vAlign w:val="center"/>
          </w:tcPr>
          <w:p>
            <w:pPr>
              <w:rPr>
                <w:rFonts w:ascii="仿宋" w:hAnsi="仿宋" w:eastAsia="仿宋" w:cs="宋体"/>
                <w:bCs/>
                <w:szCs w:val="21"/>
              </w:rPr>
            </w:pPr>
          </w:p>
        </w:tc>
        <w:tc>
          <w:tcPr>
            <w:tcW w:w="1257" w:type="dxa"/>
            <w:vAlign w:val="center"/>
          </w:tcPr>
          <w:p>
            <w:pPr>
              <w:rPr>
                <w:rFonts w:ascii="仿宋" w:hAnsi="仿宋" w:eastAsia="仿宋" w:cs="宋体"/>
                <w:bCs/>
                <w:szCs w:val="21"/>
              </w:rPr>
            </w:pPr>
          </w:p>
        </w:tc>
      </w:tr>
    </w:tbl>
    <w:p>
      <w:pPr>
        <w:spacing w:before="156" w:beforeLines="50" w:after="156" w:afterLines="50" w:line="360" w:lineRule="auto"/>
        <w:jc w:val="left"/>
        <w:rPr>
          <w:rFonts w:asciiTheme="minorEastAsia" w:hAnsiTheme="minorEastAsia" w:eastAsiaTheme="minorEastAsia"/>
          <w:color w:val="000000" w:themeColor="text1"/>
          <w:u w:val="single"/>
          <w14:textFill>
            <w14:solidFill>
              <w14:schemeClr w14:val="tx1"/>
            </w14:solidFill>
          </w14:textFill>
        </w:rPr>
      </w:pPr>
    </w:p>
    <w:p>
      <w:pPr>
        <w:spacing w:line="360" w:lineRule="auto"/>
        <w:ind w:left="721" w:hanging="721" w:hangingChars="342"/>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注：</w:t>
      </w:r>
    </w:p>
    <w:p>
      <w:pPr>
        <w:spacing w:line="360" w:lineRule="auto"/>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1、投标人应对照招标文件商务要求，“响应情况”一栏逐条说明已对招标文件的商务内容做出了实质性的响应，并申明与招标文件的偏差和例外。</w:t>
      </w:r>
    </w:p>
    <w:p>
      <w:pPr>
        <w:pStyle w:val="67"/>
        <w:numPr>
          <w:ilvl w:val="0"/>
          <w:numId w:val="21"/>
        </w:numPr>
        <w:spacing w:line="360" w:lineRule="auto"/>
        <w:ind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“偏离情况”一栏应如实填写“正偏离”、“负偏离”或“无偏离”。</w:t>
      </w:r>
    </w:p>
    <w:p>
      <w:pPr>
        <w:pStyle w:val="67"/>
        <w:numPr>
          <w:ilvl w:val="0"/>
          <w:numId w:val="21"/>
        </w:numPr>
        <w:spacing w:line="360" w:lineRule="auto"/>
        <w:ind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“说明”一栏应如实填写正、负偏离情况，若无偏离则不用填写。</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4、商务条款包括但不限于项目交货期（完工期）、付款方式、履约保证金、货物安装调试、售后服务、检验及验收、产品配送地点、质保期、保险、争端的解决等要求。</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投标人名称：（盖公章）</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法定代表人（单位负责人）或委托代理人：（签字）</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   年   月   日</w:t>
      </w:r>
    </w:p>
    <w:p>
      <w:pPr>
        <w:pStyle w:val="4"/>
        <w:spacing w:line="360" w:lineRule="auto"/>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格式19：技术保障措施</w:t>
      </w:r>
    </w:p>
    <w:p>
      <w:pPr>
        <w:pStyle w:val="4"/>
        <w:spacing w:line="360" w:lineRule="auto"/>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格式20：拟安排的项目负责人情况</w:t>
      </w:r>
    </w:p>
    <w:p>
      <w:pPr>
        <w:pStyle w:val="4"/>
        <w:spacing w:line="360" w:lineRule="auto"/>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格式21：拟安排的项目团队成员（项目负责人除外）情况</w:t>
      </w:r>
    </w:p>
    <w:p>
      <w:pPr>
        <w:pStyle w:val="4"/>
        <w:spacing w:line="360" w:lineRule="auto"/>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格式22：同类业绩</w:t>
      </w:r>
    </w:p>
    <w:p>
      <w:pPr>
        <w:pStyle w:val="4"/>
        <w:spacing w:line="360" w:lineRule="auto"/>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格式23：其他资质： </w:t>
      </w:r>
    </w:p>
    <w:p>
      <w:pPr>
        <w:pStyle w:val="4"/>
        <w:spacing w:line="360" w:lineRule="auto"/>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格式24：评分表中要求提供的证明资料及其它事项说明或承诺（包含但不限于评分表内的要求内容，格式自定）</w:t>
      </w:r>
      <w:r>
        <w:rPr>
          <w:rFonts w:asciiTheme="minorEastAsia" w:hAnsiTheme="minorEastAsia" w:eastAsiaTheme="minorEastAsia"/>
          <w:b w:val="0"/>
          <w:color w:val="000000" w:themeColor="text1"/>
          <w:sz w:val="21"/>
          <w:szCs w:val="21"/>
          <w14:textFill>
            <w14:solidFill>
              <w14:schemeClr w14:val="tx1"/>
            </w14:solidFill>
          </w14:textFill>
        </w:rPr>
        <w:br w:type="page"/>
      </w:r>
    </w:p>
    <w:bookmarkEnd w:id="7"/>
    <w:bookmarkEnd w:id="8"/>
    <w:bookmarkEnd w:id="9"/>
    <w:bookmarkEnd w:id="10"/>
    <w:p>
      <w:pPr>
        <w:pStyle w:val="3"/>
        <w:spacing w:before="340" w:after="340" w:line="360" w:lineRule="auto"/>
        <w:jc w:val="center"/>
        <w:rPr>
          <w:rFonts w:asciiTheme="minorEastAsia" w:hAnsiTheme="minorEastAsia" w:eastAsiaTheme="minorEastAsia"/>
          <w:color w:val="000000" w:themeColor="text1"/>
          <w:sz w:val="32"/>
          <w:szCs w:val="32"/>
          <w14:textFill>
            <w14:solidFill>
              <w14:schemeClr w14:val="tx1"/>
            </w14:solidFill>
          </w14:textFill>
        </w:rPr>
      </w:pPr>
      <w:bookmarkStart w:id="258" w:name="_Toc29781"/>
      <w:bookmarkStart w:id="259" w:name="_Toc8047287"/>
      <w:bookmarkStart w:id="260" w:name="_Toc7733"/>
      <w:bookmarkStart w:id="261" w:name="_Toc519585085"/>
      <w:bookmarkStart w:id="262" w:name="_Toc29095"/>
      <w:r>
        <w:rPr>
          <w:rFonts w:hint="eastAsia" w:asciiTheme="minorEastAsia" w:hAnsiTheme="minorEastAsia" w:eastAsiaTheme="minorEastAsia"/>
          <w:color w:val="000000" w:themeColor="text1"/>
          <w:sz w:val="32"/>
          <w:szCs w:val="32"/>
          <w14:textFill>
            <w14:solidFill>
              <w14:schemeClr w14:val="tx1"/>
            </w14:solidFill>
          </w14:textFill>
        </w:rPr>
        <w:t>第六章 合同文本</w:t>
      </w:r>
      <w:bookmarkEnd w:id="258"/>
      <w:bookmarkEnd w:id="259"/>
      <w:bookmarkEnd w:id="260"/>
      <w:bookmarkEnd w:id="261"/>
      <w:bookmarkEnd w:id="262"/>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专用合同条款</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甲方(需方)：</w:t>
      </w:r>
      <w:r>
        <w:rPr>
          <w:rFonts w:hint="eastAsia" w:asciiTheme="minorEastAsia" w:hAnsiTheme="minorEastAsia" w:eastAsiaTheme="minorEastAsia"/>
          <w:szCs w:val="21"/>
          <w:u w:val="single"/>
        </w:rPr>
        <w:t>深圳信息职业技术学院</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乙方(供方）：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甲方联系人：姓名：           电话：           手机：</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地址：           校区       学院（系、中心）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邮政编码：518000</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乙方联系人：姓名：           电话：           手机：</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地址：                     邮政编码：</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按照《中华人民共和国合同法》和《深圳经济特区政府采购条例》，深圳信息职业技术学院</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的招标结果，经</w:t>
      </w:r>
      <w:r>
        <w:rPr>
          <w:rFonts w:hint="eastAsia" w:asciiTheme="minorEastAsia" w:hAnsiTheme="minorEastAsia" w:eastAsiaTheme="minorEastAsia"/>
          <w:szCs w:val="21"/>
          <w:u w:val="single"/>
        </w:rPr>
        <w:t>深圳信息职业技术学院</w:t>
      </w:r>
      <w:r>
        <w:rPr>
          <w:rFonts w:hint="eastAsia" w:asciiTheme="minorEastAsia" w:hAnsiTheme="minorEastAsia" w:eastAsiaTheme="minorEastAsia"/>
          <w:szCs w:val="21"/>
        </w:rPr>
        <w:t xml:space="preserve">（以下简称甲方）和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（以下简称乙方）协商，达成以下合同条款：</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一、合同标的及价款</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rPr>
        <w:tab/>
      </w:r>
      <w:r>
        <w:rPr>
          <w:rFonts w:hint="eastAsia" w:asciiTheme="minorEastAsia" w:hAnsiTheme="minorEastAsia" w:eastAsiaTheme="minorEastAsia"/>
          <w:szCs w:val="21"/>
        </w:rPr>
        <w:t>合同标的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rPr>
        <w:tab/>
      </w:r>
      <w:r>
        <w:rPr>
          <w:rFonts w:hint="eastAsia" w:asciiTheme="minorEastAsia" w:hAnsiTheme="minorEastAsia" w:eastAsiaTheme="minorEastAsia"/>
          <w:szCs w:val="21"/>
        </w:rPr>
        <w:t>乙方根据甲方需求提供下列货物：</w:t>
      </w:r>
    </w:p>
    <w:tbl>
      <w:tblPr>
        <w:tblStyle w:val="37"/>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27"/>
        <w:gridCol w:w="1573"/>
        <w:gridCol w:w="728"/>
        <w:gridCol w:w="794"/>
        <w:gridCol w:w="1456"/>
        <w:gridCol w:w="1092"/>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924" w:type="dxa"/>
            <w:vAlign w:val="center"/>
          </w:tcPr>
          <w:p>
            <w:pPr>
              <w:pStyle w:val="19"/>
              <w:spacing w:line="360" w:lineRule="auto"/>
              <w:ind w:left="482" w:hanging="482"/>
              <w:rPr>
                <w:rFonts w:asciiTheme="minorEastAsia" w:hAnsiTheme="minorEastAsia" w:eastAsiaTheme="minorEastAsia"/>
                <w:bCs/>
                <w:szCs w:val="21"/>
              </w:rPr>
            </w:pPr>
            <w:r>
              <w:rPr>
                <w:rFonts w:hint="eastAsia" w:asciiTheme="minorEastAsia" w:hAnsiTheme="minorEastAsia" w:eastAsiaTheme="minorEastAsia"/>
                <w:bCs/>
                <w:szCs w:val="21"/>
              </w:rPr>
              <w:t>序号</w:t>
            </w:r>
          </w:p>
        </w:tc>
        <w:tc>
          <w:tcPr>
            <w:tcW w:w="1527" w:type="dxa"/>
          </w:tcPr>
          <w:p>
            <w:pPr>
              <w:pStyle w:val="19"/>
              <w:spacing w:line="360" w:lineRule="auto"/>
              <w:ind w:left="482" w:hanging="482"/>
              <w:rPr>
                <w:rFonts w:asciiTheme="minorEastAsia" w:hAnsiTheme="minorEastAsia" w:eastAsiaTheme="minorEastAsia"/>
                <w:bCs/>
                <w:szCs w:val="21"/>
              </w:rPr>
            </w:pPr>
            <w:r>
              <w:rPr>
                <w:rFonts w:hint="eastAsia" w:asciiTheme="minorEastAsia" w:hAnsiTheme="minorEastAsia" w:eastAsiaTheme="minorEastAsia"/>
                <w:bCs/>
                <w:szCs w:val="21"/>
              </w:rPr>
              <w:t>名称（摘要）</w:t>
            </w:r>
          </w:p>
        </w:tc>
        <w:tc>
          <w:tcPr>
            <w:tcW w:w="1573" w:type="dxa"/>
            <w:vAlign w:val="center"/>
          </w:tcPr>
          <w:p>
            <w:pPr>
              <w:pStyle w:val="19"/>
              <w:spacing w:line="360" w:lineRule="auto"/>
              <w:ind w:left="482" w:hanging="482"/>
              <w:rPr>
                <w:rFonts w:asciiTheme="minorEastAsia" w:hAnsiTheme="minorEastAsia" w:eastAsiaTheme="minorEastAsia"/>
                <w:bCs/>
                <w:szCs w:val="21"/>
              </w:rPr>
            </w:pPr>
            <w:r>
              <w:rPr>
                <w:rFonts w:hint="eastAsia" w:asciiTheme="minorEastAsia" w:hAnsiTheme="minorEastAsia" w:eastAsiaTheme="minorEastAsia"/>
                <w:bCs/>
                <w:szCs w:val="21"/>
              </w:rPr>
              <w:t>规格型号</w:t>
            </w:r>
          </w:p>
        </w:tc>
        <w:tc>
          <w:tcPr>
            <w:tcW w:w="728" w:type="dxa"/>
            <w:vAlign w:val="center"/>
          </w:tcPr>
          <w:p>
            <w:pPr>
              <w:pStyle w:val="19"/>
              <w:spacing w:line="360" w:lineRule="auto"/>
              <w:ind w:left="482" w:hanging="482"/>
              <w:rPr>
                <w:rFonts w:asciiTheme="minorEastAsia" w:hAnsiTheme="minorEastAsia" w:eastAsiaTheme="minorEastAsia"/>
                <w:bCs/>
                <w:szCs w:val="21"/>
              </w:rPr>
            </w:pPr>
            <w:r>
              <w:rPr>
                <w:rFonts w:hint="eastAsia" w:asciiTheme="minorEastAsia" w:hAnsiTheme="minorEastAsia" w:eastAsiaTheme="minorEastAsia"/>
                <w:bCs/>
                <w:szCs w:val="21"/>
              </w:rPr>
              <w:t>单位</w:t>
            </w:r>
          </w:p>
        </w:tc>
        <w:tc>
          <w:tcPr>
            <w:tcW w:w="794" w:type="dxa"/>
            <w:vAlign w:val="center"/>
          </w:tcPr>
          <w:p>
            <w:pPr>
              <w:pStyle w:val="19"/>
              <w:spacing w:line="360" w:lineRule="auto"/>
              <w:ind w:left="482" w:hanging="482"/>
              <w:rPr>
                <w:rFonts w:asciiTheme="minorEastAsia" w:hAnsiTheme="minorEastAsia" w:eastAsiaTheme="minorEastAsia"/>
                <w:bCs/>
                <w:szCs w:val="21"/>
              </w:rPr>
            </w:pPr>
            <w:r>
              <w:rPr>
                <w:rFonts w:hint="eastAsia" w:asciiTheme="minorEastAsia" w:hAnsiTheme="minorEastAsia" w:eastAsiaTheme="minorEastAsia"/>
                <w:bCs/>
                <w:szCs w:val="21"/>
              </w:rPr>
              <w:t>数量</w:t>
            </w:r>
          </w:p>
        </w:tc>
        <w:tc>
          <w:tcPr>
            <w:tcW w:w="1456" w:type="dxa"/>
            <w:vAlign w:val="center"/>
          </w:tcPr>
          <w:p>
            <w:pPr>
              <w:pStyle w:val="19"/>
              <w:spacing w:line="360" w:lineRule="auto"/>
              <w:ind w:left="482" w:hanging="482"/>
              <w:rPr>
                <w:rFonts w:asciiTheme="minorEastAsia" w:hAnsiTheme="minorEastAsia" w:eastAsiaTheme="minorEastAsia"/>
                <w:bCs/>
                <w:szCs w:val="21"/>
              </w:rPr>
            </w:pPr>
            <w:r>
              <w:rPr>
                <w:rFonts w:hint="eastAsia" w:asciiTheme="minorEastAsia" w:hAnsiTheme="minorEastAsia" w:eastAsiaTheme="minorEastAsia"/>
                <w:bCs/>
                <w:szCs w:val="21"/>
              </w:rPr>
              <w:t>单价（元）</w:t>
            </w:r>
          </w:p>
        </w:tc>
        <w:tc>
          <w:tcPr>
            <w:tcW w:w="1092" w:type="dxa"/>
            <w:vAlign w:val="center"/>
          </w:tcPr>
          <w:p>
            <w:pPr>
              <w:pStyle w:val="19"/>
              <w:spacing w:line="360" w:lineRule="auto"/>
              <w:ind w:left="482" w:hanging="482"/>
              <w:rPr>
                <w:rFonts w:asciiTheme="minorEastAsia" w:hAnsiTheme="minorEastAsia" w:eastAsiaTheme="minorEastAsia"/>
                <w:bCs/>
                <w:szCs w:val="21"/>
              </w:rPr>
            </w:pPr>
            <w:r>
              <w:rPr>
                <w:rFonts w:hint="eastAsia" w:asciiTheme="minorEastAsia" w:hAnsiTheme="minorEastAsia" w:eastAsiaTheme="minorEastAsia"/>
                <w:bCs/>
                <w:szCs w:val="21"/>
              </w:rPr>
              <w:t>合计</w:t>
            </w:r>
          </w:p>
        </w:tc>
        <w:tc>
          <w:tcPr>
            <w:tcW w:w="1092" w:type="dxa"/>
            <w:vAlign w:val="center"/>
          </w:tcPr>
          <w:p>
            <w:pPr>
              <w:pStyle w:val="19"/>
              <w:spacing w:line="360" w:lineRule="auto"/>
              <w:ind w:left="482" w:hanging="482"/>
              <w:rPr>
                <w:rFonts w:asciiTheme="minorEastAsia" w:hAnsiTheme="minorEastAsia" w:eastAsiaTheme="minorEastAsia"/>
                <w:bCs/>
                <w:szCs w:val="21"/>
              </w:rPr>
            </w:pPr>
            <w:r>
              <w:rPr>
                <w:rFonts w:hint="eastAsia" w:asciiTheme="minorEastAsia" w:hAnsiTheme="minorEastAsia" w:eastAsiaTheme="minorEastAsia"/>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924" w:type="dxa"/>
          </w:tcPr>
          <w:p>
            <w:pPr>
              <w:pStyle w:val="19"/>
              <w:spacing w:line="360" w:lineRule="auto"/>
              <w:ind w:left="482" w:hanging="482"/>
              <w:rPr>
                <w:rFonts w:asciiTheme="minorEastAsia" w:hAnsiTheme="minorEastAsia" w:eastAsiaTheme="minorEastAsia"/>
                <w:bCs/>
                <w:szCs w:val="21"/>
              </w:rPr>
            </w:pPr>
          </w:p>
        </w:tc>
        <w:tc>
          <w:tcPr>
            <w:tcW w:w="1527" w:type="dxa"/>
          </w:tcPr>
          <w:p>
            <w:pPr>
              <w:pStyle w:val="19"/>
              <w:spacing w:line="360" w:lineRule="auto"/>
              <w:ind w:left="482" w:hanging="482"/>
              <w:rPr>
                <w:rFonts w:asciiTheme="minorEastAsia" w:hAnsiTheme="minorEastAsia" w:eastAsiaTheme="minorEastAsia"/>
                <w:bCs/>
                <w:szCs w:val="21"/>
              </w:rPr>
            </w:pPr>
          </w:p>
        </w:tc>
        <w:tc>
          <w:tcPr>
            <w:tcW w:w="1573" w:type="dxa"/>
          </w:tcPr>
          <w:p>
            <w:pPr>
              <w:pStyle w:val="19"/>
              <w:spacing w:line="360" w:lineRule="auto"/>
              <w:ind w:left="482" w:hanging="482"/>
              <w:rPr>
                <w:rFonts w:asciiTheme="minorEastAsia" w:hAnsiTheme="minorEastAsia" w:eastAsiaTheme="minorEastAsia"/>
                <w:bCs/>
                <w:szCs w:val="21"/>
              </w:rPr>
            </w:pPr>
          </w:p>
        </w:tc>
        <w:tc>
          <w:tcPr>
            <w:tcW w:w="728" w:type="dxa"/>
          </w:tcPr>
          <w:p>
            <w:pPr>
              <w:pStyle w:val="19"/>
              <w:spacing w:line="360" w:lineRule="auto"/>
              <w:ind w:left="482" w:hanging="482"/>
              <w:rPr>
                <w:rFonts w:asciiTheme="minorEastAsia" w:hAnsiTheme="minorEastAsia" w:eastAsiaTheme="minorEastAsia"/>
                <w:bCs/>
                <w:szCs w:val="21"/>
              </w:rPr>
            </w:pPr>
          </w:p>
        </w:tc>
        <w:tc>
          <w:tcPr>
            <w:tcW w:w="794" w:type="dxa"/>
          </w:tcPr>
          <w:p>
            <w:pPr>
              <w:pStyle w:val="19"/>
              <w:spacing w:line="360" w:lineRule="auto"/>
              <w:ind w:left="482" w:hanging="482"/>
              <w:rPr>
                <w:rFonts w:asciiTheme="minorEastAsia" w:hAnsiTheme="minorEastAsia" w:eastAsiaTheme="minorEastAsia"/>
                <w:bCs/>
                <w:szCs w:val="21"/>
              </w:rPr>
            </w:pPr>
          </w:p>
        </w:tc>
        <w:tc>
          <w:tcPr>
            <w:tcW w:w="1456" w:type="dxa"/>
          </w:tcPr>
          <w:p>
            <w:pPr>
              <w:pStyle w:val="19"/>
              <w:spacing w:line="360" w:lineRule="auto"/>
              <w:ind w:left="482" w:hanging="482"/>
              <w:rPr>
                <w:rFonts w:asciiTheme="minorEastAsia" w:hAnsiTheme="minorEastAsia" w:eastAsiaTheme="minorEastAsia"/>
                <w:bCs/>
                <w:szCs w:val="21"/>
              </w:rPr>
            </w:pPr>
          </w:p>
        </w:tc>
        <w:tc>
          <w:tcPr>
            <w:tcW w:w="1092" w:type="dxa"/>
          </w:tcPr>
          <w:p>
            <w:pPr>
              <w:pStyle w:val="19"/>
              <w:spacing w:line="360" w:lineRule="auto"/>
              <w:ind w:left="482" w:hanging="482"/>
              <w:rPr>
                <w:rFonts w:asciiTheme="minorEastAsia" w:hAnsiTheme="minorEastAsia" w:eastAsiaTheme="minorEastAsia"/>
                <w:bCs/>
                <w:szCs w:val="21"/>
              </w:rPr>
            </w:pPr>
          </w:p>
        </w:tc>
        <w:tc>
          <w:tcPr>
            <w:tcW w:w="1092" w:type="dxa"/>
          </w:tcPr>
          <w:p>
            <w:pPr>
              <w:pStyle w:val="19"/>
              <w:spacing w:line="360" w:lineRule="auto"/>
              <w:ind w:left="482" w:hanging="482"/>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924" w:type="dxa"/>
          </w:tcPr>
          <w:p>
            <w:pPr>
              <w:pStyle w:val="19"/>
              <w:spacing w:line="360" w:lineRule="auto"/>
              <w:ind w:left="482" w:hanging="482"/>
              <w:rPr>
                <w:rFonts w:asciiTheme="minorEastAsia" w:hAnsiTheme="minorEastAsia" w:eastAsiaTheme="minorEastAsia"/>
                <w:bCs/>
                <w:szCs w:val="21"/>
              </w:rPr>
            </w:pPr>
          </w:p>
        </w:tc>
        <w:tc>
          <w:tcPr>
            <w:tcW w:w="1527" w:type="dxa"/>
          </w:tcPr>
          <w:p>
            <w:pPr>
              <w:pStyle w:val="19"/>
              <w:spacing w:line="360" w:lineRule="auto"/>
              <w:ind w:left="482" w:hanging="482"/>
              <w:rPr>
                <w:rFonts w:asciiTheme="minorEastAsia" w:hAnsiTheme="minorEastAsia" w:eastAsiaTheme="minorEastAsia"/>
                <w:bCs/>
                <w:szCs w:val="21"/>
              </w:rPr>
            </w:pPr>
          </w:p>
        </w:tc>
        <w:tc>
          <w:tcPr>
            <w:tcW w:w="1573" w:type="dxa"/>
          </w:tcPr>
          <w:p>
            <w:pPr>
              <w:pStyle w:val="19"/>
              <w:spacing w:line="360" w:lineRule="auto"/>
              <w:ind w:left="482" w:hanging="482"/>
              <w:rPr>
                <w:rFonts w:asciiTheme="minorEastAsia" w:hAnsiTheme="minorEastAsia" w:eastAsiaTheme="minorEastAsia"/>
                <w:bCs/>
                <w:szCs w:val="21"/>
              </w:rPr>
            </w:pPr>
          </w:p>
        </w:tc>
        <w:tc>
          <w:tcPr>
            <w:tcW w:w="728" w:type="dxa"/>
          </w:tcPr>
          <w:p>
            <w:pPr>
              <w:pStyle w:val="19"/>
              <w:spacing w:line="360" w:lineRule="auto"/>
              <w:ind w:left="482" w:hanging="482"/>
              <w:rPr>
                <w:rFonts w:asciiTheme="minorEastAsia" w:hAnsiTheme="minorEastAsia" w:eastAsiaTheme="minorEastAsia"/>
                <w:bCs/>
                <w:szCs w:val="21"/>
              </w:rPr>
            </w:pPr>
          </w:p>
        </w:tc>
        <w:tc>
          <w:tcPr>
            <w:tcW w:w="794" w:type="dxa"/>
          </w:tcPr>
          <w:p>
            <w:pPr>
              <w:pStyle w:val="19"/>
              <w:spacing w:line="360" w:lineRule="auto"/>
              <w:ind w:left="482" w:hanging="482"/>
              <w:rPr>
                <w:rFonts w:asciiTheme="minorEastAsia" w:hAnsiTheme="minorEastAsia" w:eastAsiaTheme="minorEastAsia"/>
                <w:bCs/>
                <w:szCs w:val="21"/>
              </w:rPr>
            </w:pPr>
          </w:p>
        </w:tc>
        <w:tc>
          <w:tcPr>
            <w:tcW w:w="1456" w:type="dxa"/>
          </w:tcPr>
          <w:p>
            <w:pPr>
              <w:pStyle w:val="19"/>
              <w:spacing w:line="360" w:lineRule="auto"/>
              <w:ind w:left="482" w:hanging="482"/>
              <w:rPr>
                <w:rFonts w:asciiTheme="minorEastAsia" w:hAnsiTheme="minorEastAsia" w:eastAsiaTheme="minorEastAsia"/>
                <w:bCs/>
                <w:szCs w:val="21"/>
              </w:rPr>
            </w:pPr>
          </w:p>
        </w:tc>
        <w:tc>
          <w:tcPr>
            <w:tcW w:w="1092" w:type="dxa"/>
          </w:tcPr>
          <w:p>
            <w:pPr>
              <w:pStyle w:val="19"/>
              <w:spacing w:line="360" w:lineRule="auto"/>
              <w:ind w:left="482" w:hanging="482"/>
              <w:rPr>
                <w:rFonts w:asciiTheme="minorEastAsia" w:hAnsiTheme="minorEastAsia" w:eastAsiaTheme="minorEastAsia"/>
                <w:bCs/>
                <w:szCs w:val="21"/>
              </w:rPr>
            </w:pPr>
          </w:p>
        </w:tc>
        <w:tc>
          <w:tcPr>
            <w:tcW w:w="1092" w:type="dxa"/>
          </w:tcPr>
          <w:p>
            <w:pPr>
              <w:pStyle w:val="19"/>
              <w:spacing w:line="360" w:lineRule="auto"/>
              <w:ind w:left="482" w:hanging="482"/>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924" w:type="dxa"/>
          </w:tcPr>
          <w:p>
            <w:pPr>
              <w:pStyle w:val="19"/>
              <w:spacing w:line="360" w:lineRule="auto"/>
              <w:ind w:left="482" w:hanging="482"/>
              <w:rPr>
                <w:rFonts w:asciiTheme="minorEastAsia" w:hAnsiTheme="minorEastAsia" w:eastAsiaTheme="minorEastAsia"/>
                <w:bCs/>
                <w:szCs w:val="21"/>
              </w:rPr>
            </w:pPr>
          </w:p>
        </w:tc>
        <w:tc>
          <w:tcPr>
            <w:tcW w:w="1527" w:type="dxa"/>
          </w:tcPr>
          <w:p>
            <w:pPr>
              <w:pStyle w:val="19"/>
              <w:spacing w:line="360" w:lineRule="auto"/>
              <w:ind w:left="482" w:hanging="482"/>
              <w:rPr>
                <w:rFonts w:asciiTheme="minorEastAsia" w:hAnsiTheme="minorEastAsia" w:eastAsiaTheme="minorEastAsia"/>
                <w:bCs/>
                <w:szCs w:val="21"/>
              </w:rPr>
            </w:pPr>
          </w:p>
        </w:tc>
        <w:tc>
          <w:tcPr>
            <w:tcW w:w="1573" w:type="dxa"/>
          </w:tcPr>
          <w:p>
            <w:pPr>
              <w:pStyle w:val="19"/>
              <w:spacing w:line="360" w:lineRule="auto"/>
              <w:ind w:left="482" w:hanging="482"/>
              <w:rPr>
                <w:rFonts w:asciiTheme="minorEastAsia" w:hAnsiTheme="minorEastAsia" w:eastAsiaTheme="minorEastAsia"/>
                <w:bCs/>
                <w:szCs w:val="21"/>
              </w:rPr>
            </w:pPr>
          </w:p>
        </w:tc>
        <w:tc>
          <w:tcPr>
            <w:tcW w:w="728" w:type="dxa"/>
          </w:tcPr>
          <w:p>
            <w:pPr>
              <w:pStyle w:val="19"/>
              <w:spacing w:line="360" w:lineRule="auto"/>
              <w:ind w:left="482" w:hanging="482"/>
              <w:rPr>
                <w:rFonts w:asciiTheme="minorEastAsia" w:hAnsiTheme="minorEastAsia" w:eastAsiaTheme="minorEastAsia"/>
                <w:bCs/>
                <w:szCs w:val="21"/>
              </w:rPr>
            </w:pPr>
          </w:p>
        </w:tc>
        <w:tc>
          <w:tcPr>
            <w:tcW w:w="794" w:type="dxa"/>
          </w:tcPr>
          <w:p>
            <w:pPr>
              <w:pStyle w:val="19"/>
              <w:spacing w:line="360" w:lineRule="auto"/>
              <w:ind w:left="482" w:hanging="482"/>
              <w:rPr>
                <w:rFonts w:asciiTheme="minorEastAsia" w:hAnsiTheme="minorEastAsia" w:eastAsiaTheme="minorEastAsia"/>
                <w:bCs/>
                <w:szCs w:val="21"/>
              </w:rPr>
            </w:pPr>
          </w:p>
        </w:tc>
        <w:tc>
          <w:tcPr>
            <w:tcW w:w="1456" w:type="dxa"/>
          </w:tcPr>
          <w:p>
            <w:pPr>
              <w:pStyle w:val="19"/>
              <w:spacing w:line="360" w:lineRule="auto"/>
              <w:ind w:left="482" w:hanging="482"/>
              <w:rPr>
                <w:rFonts w:asciiTheme="minorEastAsia" w:hAnsiTheme="minorEastAsia" w:eastAsiaTheme="minorEastAsia"/>
                <w:bCs/>
                <w:szCs w:val="21"/>
              </w:rPr>
            </w:pPr>
          </w:p>
        </w:tc>
        <w:tc>
          <w:tcPr>
            <w:tcW w:w="1092" w:type="dxa"/>
          </w:tcPr>
          <w:p>
            <w:pPr>
              <w:pStyle w:val="19"/>
              <w:spacing w:line="360" w:lineRule="auto"/>
              <w:ind w:left="482" w:hanging="482"/>
              <w:rPr>
                <w:rFonts w:asciiTheme="minorEastAsia" w:hAnsiTheme="minorEastAsia" w:eastAsiaTheme="minorEastAsia"/>
                <w:bCs/>
                <w:szCs w:val="21"/>
              </w:rPr>
            </w:pPr>
          </w:p>
        </w:tc>
        <w:tc>
          <w:tcPr>
            <w:tcW w:w="1092" w:type="dxa"/>
          </w:tcPr>
          <w:p>
            <w:pPr>
              <w:pStyle w:val="19"/>
              <w:spacing w:line="360" w:lineRule="auto"/>
              <w:ind w:left="482" w:hanging="482"/>
              <w:rPr>
                <w:rFonts w:asciiTheme="minorEastAsia" w:hAnsiTheme="minorEastAsia" w:eastAsiaTheme="minorEastAsia"/>
                <w:bCs/>
                <w:szCs w:val="21"/>
              </w:rPr>
            </w:pPr>
          </w:p>
        </w:tc>
      </w:tr>
    </w:tbl>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rPr>
        <w:tab/>
      </w:r>
      <w:r>
        <w:rPr>
          <w:rFonts w:hint="eastAsia" w:asciiTheme="minorEastAsia" w:hAnsiTheme="minorEastAsia" w:eastAsiaTheme="minorEastAsia"/>
          <w:szCs w:val="21"/>
        </w:rPr>
        <w:t>货物名称、规格及数量详见________。</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rPr>
        <w:tab/>
      </w:r>
      <w:r>
        <w:rPr>
          <w:rFonts w:hint="eastAsia" w:asciiTheme="minorEastAsia" w:hAnsiTheme="minorEastAsia" w:eastAsiaTheme="minorEastAsia"/>
          <w:szCs w:val="21"/>
        </w:rPr>
        <w:t>合同价款：</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本合同项下总价款为（人民币）：大写：</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（小写：</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），分项价款详见</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本合同总价款已包括乙方为履行本合同义务所发生的一切费用，系固定不变价格，且不随通货膨胀的影响而波动。本合同约定的货物单价已包含购买货物及售后服务所发生的全部费用，包括但不限于运输费、保险费、装卸费、配套资料费以及售后服务费用等。货物单价在本合同履行过程中保持不变，经甲乙双方协商一致以书面形式予以变更的除外。</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二、货物质量要求</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1、乙方提供的货物必须与中标人投标时所提供的样品一致，货物必须是全新的，必须具备出厂合格证，且进货渠道合法。</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2、乙方所提供的货物的技术规格符合招标文件规定的技术规格，货物符合中华人民共和国的设计和制造生产标准或行业标准。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3、乙方应保证货物是全新、未使用过的原装合格正品（包括零部件），并完全符合甲方要求的质量、规格和性能的要求。如货物安装或配置了软件的，乙方保证相关软件均为正版软件。</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4、乙方保证交货时一并提供货物的质量合格凭证或文件。</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合约期间及售后质量服务期如果供方交付的货品出现以假充真、以次充好等瑕疵状况，甲方有权对乙方瑕疵货品所在批次同类物品总金额10-20倍罚款。情节严重的甲方有权解约，并从质量保证金内扣除相应违约金。</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三、权利保证</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四、货物交付及验收</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1、交货（具体）地点：深圳市龙岗区龙翔大道2188号深圳信息职业技术学院</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交货及验收日期：收到甲方送货通知起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个日历日内交付货物。</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2、乙方交付的货物应当完全符合招投标文件所规定的货物、数量、质量和规格要求。乙方提供的货物不符合招投标文件和合同规定的，甲方有权拒收货物，由此引起的风险，由乙方承担。</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4、乙方应在交货时同时向甲方提供与本合同项下货物相符且完整的技术资料，技术资料必须以简体中文书写。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5、乙方应保证货物的包装符合运输的要求，足以保护货物在运输过程中不受锈蚀、损坏或灭失。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6、乙方负责将货物运输至约定的交货地点按要求完成安装后交付予甲方，并支付因运输货物所发生的一切费用，包括但不限于运输费、保险费、装卸费等。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7、货到交货地点后，甲方在</w:t>
      </w:r>
      <w:r>
        <w:rPr>
          <w:rFonts w:hint="eastAsia" w:asciiTheme="minorEastAsia" w:hAnsiTheme="minorEastAsia" w:eastAsiaTheme="minorEastAsia"/>
          <w:szCs w:val="21"/>
          <w:u w:val="single"/>
        </w:rPr>
        <w:t>15天</w:t>
      </w:r>
      <w:r>
        <w:rPr>
          <w:rFonts w:hint="eastAsia" w:asciiTheme="minorEastAsia" w:hAnsiTheme="minorEastAsia" w:eastAsiaTheme="minorEastAsia"/>
          <w:szCs w:val="21"/>
        </w:rPr>
        <w:t xml:space="preserve">内组织校内专家验收组对货物进行验收。验收内容包括但不限于：（1）规格型号、数量及外观达标；（2）货物包装完好；（3）货物组件齐全；（4） 货物功能、性能及各项技术参数指标合格。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8、验收标准：按投标文件第四章用户需求书中名称、品牌、型号规格、数量进行验收；按投标文件交付的样品（如有）进行验收。</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9、甲方所购货物全部通过验收，经甲方确认并出具验收合格证明，视为验收合格。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10、甲方在验收中如发现货物不符合合同的约定，有权拒绝接受该货物，并在1天内签发拒绝收货通知书。乙方应于3天内重新提供符合合同约定的货物，否则，视为乙方逾期交货。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11、如乙方对验收结果有异议，可以委托甲方所在地商检部门进行复检。商检部门的检验结果表明货物不符合合同约定的，因复检发生的费用由乙方承担；检验结果表明货物符合合同约定的，因复检发生的费用由甲方承担。</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五、付款说明：</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1、合同款：</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本次采购货物合同总金额为￥       元，待货到甲方现场，安装调试、经甲方验收专家小组验收合格后15个工作日内，乙方向甲方支付合同金额 3% 的质量保证金（见合同相关条款）并向甲方提供全额增值税发票，甲方收到上述款项和发票后向乙方支付100%合同价款。</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2、质量保证金：</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此保证金作为甲方对乙方供货产品使用过程中的监管费用，一旦在售后质量服务期内发现乙方所提供的货品有假冒伪劣、质量、数量等问题的情况，甲方将视情况决定扣除乙方相应的质量保证金。给甲方造成的损失超过质量保证金数额的，质量保证金全额没收，乙方还应当对超过的部分予以赔偿。在货物保修期到期之日起十个工作日内一次性付清。</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六、保修及其他服务</w:t>
      </w:r>
      <w:r>
        <w:rPr>
          <w:rFonts w:hint="eastAsia" w:asciiTheme="minorEastAsia" w:hAnsiTheme="minorEastAsia" w:eastAsiaTheme="minorEastAsia"/>
          <w:szCs w:val="21"/>
          <w:highlight w:val="yellow"/>
        </w:rPr>
        <w:t>（签订合约时按中标结果补充完善）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1、乙方应按照国家有关法律法规规章和“三包”规定和招标文件的要求及乙方在投标文件的相关承诺提供保修及其他服务。</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保修期内，乙方负责对其提供的货物进行维修和系统维护，不再收取任何费用。所有货物保修服务方式均为乙方上门保修，即由乙方派员到货物使用现场维修，由此产生的一切费用均由乙方承担。保修期外的货物维护另行协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七、售后质量服务条款</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1、售后质量服务期：货物自全部验收入库之日起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年内</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2、乙方须承诺其所提供的货物自全部货物验收入库之日起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日内，如有质量问题包退换。如因此对甲方多产生的损失，甲方将从质量保证金内扣除相应费用。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3．其他投标承诺的售后服务内容：</w:t>
      </w:r>
      <w:r>
        <w:rPr>
          <w:rFonts w:hint="eastAsia" w:asciiTheme="minorEastAsia" w:hAnsiTheme="minorEastAsia" w:eastAsiaTheme="minorEastAsia"/>
          <w:szCs w:val="21"/>
          <w:highlight w:val="yellow"/>
        </w:rPr>
        <w:t>（签订合约时按中标结果补充完善）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八、违约责任：</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甲乙双方均应全面履行本合同，任何一方未能按照本合同的约定履行自己的义务，应当承担违约责任。违约方应当赔偿守约方因此遭受的损失，包括但不限于守约方的直接经济损失、间接经济损失、守约方为追究违约责任所发生的律师费、差旅费、交通费等。</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2、乙方交付的货物不符合合同规定，甲方有权拒收，乙方需向甲方支付合同总金额5%的违约金，甲方有权直接从乙方支付的履约保证金内扣除该违约金。</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3、在售后质量服务期内发现乙方交付的货物不符合合同规定，甲方有权退换，情况严重者甲方有权直接从乙方支付的质量保证金内扣除该违约金。</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4、甲方无正当理由拒收货物，拒付货款的，甲方需向乙方偿付货款总金额的10%违约金。</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5、乙方逾期交付货物的，则每天按合同总额的3‰向甲方支付违约金，甲方有权直接从乙方支付的履约保证金中扣除该违约金。乙方无故逾期交付超过5天，甲方有权终止合同。</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九、权利瑕疵担保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1、乙方应就交付的货物，保证甲方免受任何第三方主张任何权利。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2、如第三人对合同标的物主张所有权或知识产权的侵权损害赔偿请求，甲方有权解除合同，并追究乙方的违约责任。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3、在合同履行过程中，甲方有确切证据证明第三方可能就合同标的物主张权利的，甲方有权中止支付相应的价款，但乙方提供适当担保的除外。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4、因为第三方对甲方主张权利而发生的纠纷，乙方应承担相应的法律责任和诉讼费用、律师费用、其他为解除纠纷而发生的费用以及由此给甲方造成的经济损失。</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十、风险承担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1、货物毁损、灭失及对第三人造成伤害的风险，在货物经甲方验收合格以前由乙方承担，在货物经甲方验收合格以后由甲方承担。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2、甲方因货物质量不符合约定的质量要求而拒绝接受货物或解除合同的，货物毁损、灭失的风险由乙方承担。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3、货物毁损、灭失的风险由甲方承担的，不影响因乙方履行合同义务不符合约定的，甲方要求其承担违约责任的权利。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4、由乙方承担货物毁损、灭失风险的，如货物毁损或灭失的，乙方应于3天内重新提供符合合同规定的货物，否则，视为乙方逾期交货。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5、由甲方承担货物毁损、灭失风险的，则甲方不能免除给付货款的义务。</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十一、合同生效及其他</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1、下列文件均为本合同的组成部分：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（1）招标编号为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号的招标文件、答疑及补充通知；</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（2）乙方的投标文件；</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（3）本合同执行中甲乙双方共同签署的补充与修正文件。</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2、合同签约地点及生效期：</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（1）、合同签约地：深圳市龙岗区龙翔大道2188号深圳信息职业技术学院</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（2）本合同一式</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份，甲、乙方双方各执</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份，具有同等法律效力。本合同自双方法定代表人（或授权代表）签字并盖章之日起生效。</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十二、合同发生争议，由双方协商或调解解决，协商或调解不成时，向合同签订地人民法院起诉。</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甲方：深圳信息职业技术学院（合同章）    乙方:          （合同章）</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用户单位负责人签字：                   法定代表人（委托代理人）（签字）：</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签字日期：                              签字日期：</w:t>
      </w:r>
    </w:p>
    <w:p>
      <w:pPr>
        <w:tabs>
          <w:tab w:val="left" w:pos="3240"/>
        </w:tabs>
        <w:adjustRightInd w:val="0"/>
        <w:snapToGrid w:val="0"/>
        <w:spacing w:line="360" w:lineRule="auto"/>
        <w:jc w:val="center"/>
        <w:rPr>
          <w:rFonts w:asciiTheme="minorEastAsia" w:hAnsiTheme="minorEastAsia" w:eastAsiaTheme="minorEastAsia"/>
          <w:b/>
          <w:bCs/>
          <w:color w:val="000000" w:themeColor="text1"/>
          <w:sz w:val="30"/>
          <w:szCs w:val="30"/>
          <w14:textFill>
            <w14:solidFill>
              <w14:schemeClr w14:val="tx1"/>
            </w14:solidFill>
          </w14:textFill>
        </w:rPr>
      </w:pPr>
    </w:p>
    <w:p>
      <w:pPr>
        <w:tabs>
          <w:tab w:val="left" w:pos="3240"/>
        </w:tabs>
        <w:adjustRightInd w:val="0"/>
        <w:snapToGrid w:val="0"/>
        <w:spacing w:line="360" w:lineRule="auto"/>
        <w:jc w:val="left"/>
        <w:rPr>
          <w:rFonts w:asciiTheme="minorEastAsia" w:hAnsiTheme="minorEastAsia" w:eastAsiaTheme="minorEastAsia"/>
          <w:b/>
          <w:color w:val="000000" w:themeColor="text1"/>
          <w:sz w:val="30"/>
          <w:szCs w:val="30"/>
          <w14:textFill>
            <w14:solidFill>
              <w14:schemeClr w14:val="tx1"/>
            </w14:solidFill>
          </w14:textFill>
        </w:rPr>
      </w:pPr>
      <w:r>
        <w:rPr>
          <w:rFonts w:hint="eastAsia" w:asciiTheme="minorEastAsia" w:hAnsiTheme="minorEastAsia" w:eastAsiaTheme="minorEastAsia"/>
          <w:b/>
          <w:color w:val="000000" w:themeColor="text1"/>
          <w:sz w:val="30"/>
          <w:szCs w:val="30"/>
          <w14:textFill>
            <w14:solidFill>
              <w14:schemeClr w14:val="tx1"/>
            </w14:solidFill>
          </w14:textFill>
        </w:rPr>
        <w:t>货物/服务质量技术要求及验收标准：以招标文件、投标文件、合同书中标定规格及技术参数进行验收。</w:t>
      </w:r>
    </w:p>
    <w:p>
      <w:pPr>
        <w:spacing w:before="156" w:beforeLines="50" w:line="360" w:lineRule="auto"/>
        <w:rPr>
          <w:rFonts w:asciiTheme="minorEastAsia" w:hAnsiTheme="minorEastAsia" w:eastAsiaTheme="minorEastAsia"/>
          <w:b/>
          <w:color w:val="000000" w:themeColor="text1"/>
          <w:sz w:val="30"/>
          <w:szCs w:val="30"/>
          <w14:textFill>
            <w14:solidFill>
              <w14:schemeClr w14:val="tx1"/>
            </w14:solidFill>
          </w14:textFill>
        </w:rPr>
      </w:pPr>
    </w:p>
    <w:sectPr>
      <w:headerReference r:id="rId4" w:type="default"/>
      <w:footerReference r:id="rId6" w:type="default"/>
      <w:headerReference r:id="rId5" w:type="even"/>
      <w:pgSz w:w="11906" w:h="16838"/>
      <w:pgMar w:top="1440" w:right="1080" w:bottom="1440" w:left="1080" w:header="794" w:footer="794"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V</w:t>
    </w:r>
    <w:r>
      <w:fldChar w:fldCharType="end"/>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rFonts w:hint="eastAsia"/>
      </w:rPr>
      <w:t xml:space="preserve">第 </w:t>
    </w:r>
    <w:r>
      <w:fldChar w:fldCharType="begin"/>
    </w:r>
    <w:r>
      <w:rPr>
        <w:rStyle w:val="40"/>
      </w:rPr>
      <w:instrText xml:space="preserve"> PAGE </w:instrText>
    </w:r>
    <w:r>
      <w:fldChar w:fldCharType="separate"/>
    </w:r>
    <w:r>
      <w:rPr>
        <w:rStyle w:val="40"/>
      </w:rPr>
      <w:t>61</w:t>
    </w:r>
    <w:r>
      <w:fldChar w:fldCharType="end"/>
    </w:r>
    <w:r>
      <w:rPr>
        <w:rStyle w:val="40"/>
        <w:rFonts w:hint="eastAsia"/>
      </w:rPr>
      <w:t xml:space="preserve"> </w:t>
    </w:r>
    <w:r>
      <w:rPr>
        <w:rFonts w:hint="eastAsia"/>
      </w:rPr>
      <w:t xml:space="preserve">页  共 </w:t>
    </w:r>
    <w:r>
      <w:fldChar w:fldCharType="begin"/>
    </w:r>
    <w:r>
      <w:rPr>
        <w:rStyle w:val="40"/>
      </w:rPr>
      <w:instrText xml:space="preserve"> NUMPAGES </w:instrText>
    </w:r>
    <w:r>
      <w:fldChar w:fldCharType="separate"/>
    </w:r>
    <w:r>
      <w:rPr>
        <w:rStyle w:val="40"/>
      </w:rPr>
      <w:t>67</w:t>
    </w:r>
    <w:r>
      <w:fldChar w:fldCharType="end"/>
    </w:r>
    <w:r>
      <w:rPr>
        <w:rStyle w:val="40"/>
        <w:rFonts w:hint="eastAsia"/>
      </w:rPr>
      <w:t xml:space="preserve"> </w:t>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40"/>
      </w:rPr>
    </w:pPr>
    <w:r>
      <w:fldChar w:fldCharType="begin"/>
    </w:r>
    <w:r>
      <w:rPr>
        <w:rStyle w:val="40"/>
      </w:rPr>
      <w:instrText xml:space="preserve">PAGE  </w:instrText>
    </w:r>
    <w:r>
      <w:fldChar w:fldCharType="separate"/>
    </w:r>
    <w:r>
      <w:rPr>
        <w:rStyle w:val="40"/>
      </w:rPr>
      <w:t>1</w:t>
    </w:r>
    <w:r>
      <w:fldChar w:fldCharType="end"/>
    </w:r>
  </w:p>
  <w:p>
    <w:pPr>
      <w:pStyle w:val="2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8AB3DD"/>
    <w:multiLevelType w:val="singleLevel"/>
    <w:tmpl w:val="CE8AB3DD"/>
    <w:lvl w:ilvl="0" w:tentative="0">
      <w:start w:val="2"/>
      <w:numFmt w:val="decimal"/>
      <w:suff w:val="nothing"/>
      <w:lvlText w:val="（%1）"/>
      <w:lvlJc w:val="left"/>
    </w:lvl>
  </w:abstractNum>
  <w:abstractNum w:abstractNumId="1">
    <w:nsid w:val="0DD1324C"/>
    <w:multiLevelType w:val="multilevel"/>
    <w:tmpl w:val="0DD1324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7182D5F"/>
    <w:multiLevelType w:val="multilevel"/>
    <w:tmpl w:val="17182D5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5F0B61"/>
    <w:multiLevelType w:val="multilevel"/>
    <w:tmpl w:val="205F0B6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18A5BEF"/>
    <w:multiLevelType w:val="multilevel"/>
    <w:tmpl w:val="218A5BE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964697D"/>
    <w:multiLevelType w:val="multilevel"/>
    <w:tmpl w:val="3964697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D896557"/>
    <w:multiLevelType w:val="multilevel"/>
    <w:tmpl w:val="3D89655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2A449B7"/>
    <w:multiLevelType w:val="multilevel"/>
    <w:tmpl w:val="42A449B7"/>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1B66A7"/>
    <w:multiLevelType w:val="multilevel"/>
    <w:tmpl w:val="481B66A7"/>
    <w:lvl w:ilvl="0" w:tentative="0">
      <w:start w:val="1"/>
      <w:numFmt w:val="japaneseCounting"/>
      <w:lvlText w:val="%1、"/>
      <w:lvlJc w:val="left"/>
      <w:pPr>
        <w:ind w:left="852" w:hanging="432"/>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4FFF1F33"/>
    <w:multiLevelType w:val="multilevel"/>
    <w:tmpl w:val="4FFF1F33"/>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57AA69A4"/>
    <w:multiLevelType w:val="multilevel"/>
    <w:tmpl w:val="57AA69A4"/>
    <w:lvl w:ilvl="0" w:tentative="0">
      <w:start w:val="1"/>
      <w:numFmt w:val="decimal"/>
      <w:lvlText w:val="%1."/>
      <w:lvlJc w:val="left"/>
      <w:pPr>
        <w:ind w:left="851" w:hanging="851"/>
      </w:pPr>
      <w:rPr>
        <w:rFonts w:hint="eastAsia"/>
      </w:rPr>
    </w:lvl>
    <w:lvl w:ilvl="1" w:tentative="0">
      <w:start w:val="1"/>
      <w:numFmt w:val="decimal"/>
      <w:lvlText w:val="%1.%2."/>
      <w:lvlJc w:val="left"/>
      <w:pPr>
        <w:ind w:left="851" w:hanging="851"/>
      </w:pPr>
      <w:rPr>
        <w:rFonts w:hint="default" w:ascii="Times New Roman" w:hAnsi="Times New Roman" w:cs="Times New Roman"/>
        <w:b w:val="0"/>
      </w:rPr>
    </w:lvl>
    <w:lvl w:ilvl="2" w:tentative="0">
      <w:start w:val="1"/>
      <w:numFmt w:val="decimal"/>
      <w:lvlText w:val="%1.%2.%3."/>
      <w:lvlJc w:val="left"/>
      <w:pPr>
        <w:ind w:left="851" w:hanging="851"/>
      </w:pPr>
      <w:rPr>
        <w:rFonts w:hint="default" w:ascii="Times New Roman" w:hAnsi="Times New Roman" w:cs="Times New Roman"/>
        <w:b w:val="0"/>
        <w:color w:val="auto"/>
      </w:rPr>
    </w:lvl>
    <w:lvl w:ilvl="3" w:tentative="0">
      <w:start w:val="1"/>
      <w:numFmt w:val="decimal"/>
      <w:lvlText w:val="%1.%2.%3.%4."/>
      <w:lvlJc w:val="left"/>
      <w:pPr>
        <w:ind w:left="851" w:hanging="851"/>
      </w:pPr>
      <w:rPr>
        <w:rFonts w:hint="eastAsia"/>
        <w:b w:val="0"/>
        <w:color w:val="auto"/>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1">
    <w:nsid w:val="59D99BA8"/>
    <w:multiLevelType w:val="singleLevel"/>
    <w:tmpl w:val="59D99BA8"/>
    <w:lvl w:ilvl="0" w:tentative="0">
      <w:start w:val="1"/>
      <w:numFmt w:val="decimal"/>
      <w:lvlText w:val="%1."/>
      <w:lvlJc w:val="left"/>
      <w:pPr>
        <w:ind w:left="425" w:hanging="425"/>
      </w:pPr>
      <w:rPr>
        <w:rFonts w:hint="default"/>
      </w:rPr>
    </w:lvl>
  </w:abstractNum>
  <w:abstractNum w:abstractNumId="12">
    <w:nsid w:val="603C192A"/>
    <w:multiLevelType w:val="multilevel"/>
    <w:tmpl w:val="603C19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2D962E7"/>
    <w:multiLevelType w:val="multilevel"/>
    <w:tmpl w:val="62D962E7"/>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5984F0D"/>
    <w:multiLevelType w:val="multilevel"/>
    <w:tmpl w:val="65984F0D"/>
    <w:lvl w:ilvl="0" w:tentative="0">
      <w:start w:val="1"/>
      <w:numFmt w:val="decimal"/>
      <w:lvlText w:val="%1、"/>
      <w:lvlJc w:val="left"/>
      <w:pPr>
        <w:ind w:left="1635" w:hanging="1005"/>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5">
    <w:nsid w:val="6C205D6B"/>
    <w:multiLevelType w:val="multilevel"/>
    <w:tmpl w:val="6C205D6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DBA4129"/>
    <w:multiLevelType w:val="multilevel"/>
    <w:tmpl w:val="6DBA412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EB73049"/>
    <w:multiLevelType w:val="multilevel"/>
    <w:tmpl w:val="6EB7304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8CE39A2"/>
    <w:multiLevelType w:val="multilevel"/>
    <w:tmpl w:val="78CE39A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CF216CD"/>
    <w:multiLevelType w:val="singleLevel"/>
    <w:tmpl w:val="7CF216CD"/>
    <w:lvl w:ilvl="0" w:tentative="0">
      <w:start w:val="2"/>
      <w:numFmt w:val="decimal"/>
      <w:suff w:val="nothing"/>
      <w:lvlText w:val="（%1）"/>
      <w:lvlJc w:val="left"/>
    </w:lvl>
  </w:abstractNum>
  <w:abstractNum w:abstractNumId="20">
    <w:nsid w:val="7FFD5FE2"/>
    <w:multiLevelType w:val="multilevel"/>
    <w:tmpl w:val="7FFD5FE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2"/>
  </w:num>
  <w:num w:numId="3">
    <w:abstractNumId w:val="12"/>
  </w:num>
  <w:num w:numId="4">
    <w:abstractNumId w:val="17"/>
  </w:num>
  <w:num w:numId="5">
    <w:abstractNumId w:val="0"/>
  </w:num>
  <w:num w:numId="6">
    <w:abstractNumId w:val="11"/>
  </w:num>
  <w:num w:numId="7">
    <w:abstractNumId w:val="9"/>
  </w:num>
  <w:num w:numId="8">
    <w:abstractNumId w:val="4"/>
  </w:num>
  <w:num w:numId="9">
    <w:abstractNumId w:val="1"/>
  </w:num>
  <w:num w:numId="10">
    <w:abstractNumId w:val="3"/>
  </w:num>
  <w:num w:numId="11">
    <w:abstractNumId w:val="6"/>
  </w:num>
  <w:num w:numId="12">
    <w:abstractNumId w:val="15"/>
  </w:num>
  <w:num w:numId="13">
    <w:abstractNumId w:val="8"/>
  </w:num>
  <w:num w:numId="14">
    <w:abstractNumId w:val="16"/>
  </w:num>
  <w:num w:numId="15">
    <w:abstractNumId w:val="7"/>
  </w:num>
  <w:num w:numId="16">
    <w:abstractNumId w:val="14"/>
  </w:num>
  <w:num w:numId="17">
    <w:abstractNumId w:val="18"/>
  </w:num>
  <w:num w:numId="18">
    <w:abstractNumId w:val="5"/>
  </w:num>
  <w:num w:numId="19">
    <w:abstractNumId w:val="20"/>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47"/>
    <w:rsid w:val="00001F6D"/>
    <w:rsid w:val="000027A6"/>
    <w:rsid w:val="00002F4B"/>
    <w:rsid w:val="00004187"/>
    <w:rsid w:val="00005EAE"/>
    <w:rsid w:val="00006C45"/>
    <w:rsid w:val="000109A5"/>
    <w:rsid w:val="00014447"/>
    <w:rsid w:val="0001467A"/>
    <w:rsid w:val="00014CE8"/>
    <w:rsid w:val="00015347"/>
    <w:rsid w:val="00015850"/>
    <w:rsid w:val="00017C1F"/>
    <w:rsid w:val="00020176"/>
    <w:rsid w:val="00021309"/>
    <w:rsid w:val="00021CD7"/>
    <w:rsid w:val="00021FE4"/>
    <w:rsid w:val="00024BB9"/>
    <w:rsid w:val="0002537C"/>
    <w:rsid w:val="00025F4E"/>
    <w:rsid w:val="00032548"/>
    <w:rsid w:val="000331E2"/>
    <w:rsid w:val="000334A2"/>
    <w:rsid w:val="0003683A"/>
    <w:rsid w:val="00036DBB"/>
    <w:rsid w:val="0003770E"/>
    <w:rsid w:val="00037BC0"/>
    <w:rsid w:val="000417EE"/>
    <w:rsid w:val="0004543D"/>
    <w:rsid w:val="00047654"/>
    <w:rsid w:val="00047671"/>
    <w:rsid w:val="00047F45"/>
    <w:rsid w:val="000504B7"/>
    <w:rsid w:val="00050BBF"/>
    <w:rsid w:val="0005316A"/>
    <w:rsid w:val="00054723"/>
    <w:rsid w:val="0005478B"/>
    <w:rsid w:val="00054D2F"/>
    <w:rsid w:val="00055A72"/>
    <w:rsid w:val="00057ED6"/>
    <w:rsid w:val="000605D6"/>
    <w:rsid w:val="000607D3"/>
    <w:rsid w:val="0006083F"/>
    <w:rsid w:val="00065D85"/>
    <w:rsid w:val="00067F16"/>
    <w:rsid w:val="00070F58"/>
    <w:rsid w:val="00071751"/>
    <w:rsid w:val="000734EC"/>
    <w:rsid w:val="00075290"/>
    <w:rsid w:val="0007678C"/>
    <w:rsid w:val="0008339A"/>
    <w:rsid w:val="00084FF1"/>
    <w:rsid w:val="00086B28"/>
    <w:rsid w:val="00090803"/>
    <w:rsid w:val="00092229"/>
    <w:rsid w:val="000937BA"/>
    <w:rsid w:val="00093B34"/>
    <w:rsid w:val="00094D80"/>
    <w:rsid w:val="000958A1"/>
    <w:rsid w:val="00096511"/>
    <w:rsid w:val="000967F0"/>
    <w:rsid w:val="000978B8"/>
    <w:rsid w:val="000A0669"/>
    <w:rsid w:val="000A0901"/>
    <w:rsid w:val="000A4561"/>
    <w:rsid w:val="000A6D12"/>
    <w:rsid w:val="000A7355"/>
    <w:rsid w:val="000A76BD"/>
    <w:rsid w:val="000A7E79"/>
    <w:rsid w:val="000B0BD6"/>
    <w:rsid w:val="000B18D8"/>
    <w:rsid w:val="000B1FDB"/>
    <w:rsid w:val="000B4296"/>
    <w:rsid w:val="000B50B5"/>
    <w:rsid w:val="000B5A19"/>
    <w:rsid w:val="000B6160"/>
    <w:rsid w:val="000C1D97"/>
    <w:rsid w:val="000C387D"/>
    <w:rsid w:val="000C469D"/>
    <w:rsid w:val="000C71ED"/>
    <w:rsid w:val="000C7886"/>
    <w:rsid w:val="000C7CEA"/>
    <w:rsid w:val="000D1A66"/>
    <w:rsid w:val="000D4249"/>
    <w:rsid w:val="000D5576"/>
    <w:rsid w:val="000D5CFE"/>
    <w:rsid w:val="000E02E5"/>
    <w:rsid w:val="000E12B6"/>
    <w:rsid w:val="000E3806"/>
    <w:rsid w:val="000E3D16"/>
    <w:rsid w:val="000E3F1C"/>
    <w:rsid w:val="000E5CC1"/>
    <w:rsid w:val="000E6CC6"/>
    <w:rsid w:val="000E771C"/>
    <w:rsid w:val="000F15FE"/>
    <w:rsid w:val="000F6109"/>
    <w:rsid w:val="000F70E3"/>
    <w:rsid w:val="00102067"/>
    <w:rsid w:val="00104244"/>
    <w:rsid w:val="00105A5A"/>
    <w:rsid w:val="00105D88"/>
    <w:rsid w:val="001102F4"/>
    <w:rsid w:val="00111105"/>
    <w:rsid w:val="00111230"/>
    <w:rsid w:val="001118B4"/>
    <w:rsid w:val="00114046"/>
    <w:rsid w:val="001164C1"/>
    <w:rsid w:val="001169AF"/>
    <w:rsid w:val="00116FD2"/>
    <w:rsid w:val="00116FF3"/>
    <w:rsid w:val="00121DDF"/>
    <w:rsid w:val="00122729"/>
    <w:rsid w:val="0013085B"/>
    <w:rsid w:val="00131C10"/>
    <w:rsid w:val="00135EFE"/>
    <w:rsid w:val="00137127"/>
    <w:rsid w:val="001424C7"/>
    <w:rsid w:val="0014367B"/>
    <w:rsid w:val="00144159"/>
    <w:rsid w:val="001447B2"/>
    <w:rsid w:val="00144E2C"/>
    <w:rsid w:val="001451A1"/>
    <w:rsid w:val="001451EB"/>
    <w:rsid w:val="00145690"/>
    <w:rsid w:val="00145CAD"/>
    <w:rsid w:val="00146622"/>
    <w:rsid w:val="00146FAF"/>
    <w:rsid w:val="00147070"/>
    <w:rsid w:val="001474A7"/>
    <w:rsid w:val="0015134B"/>
    <w:rsid w:val="00152793"/>
    <w:rsid w:val="00153A27"/>
    <w:rsid w:val="0015672F"/>
    <w:rsid w:val="00156F6D"/>
    <w:rsid w:val="00160A3F"/>
    <w:rsid w:val="00160DD1"/>
    <w:rsid w:val="0016245E"/>
    <w:rsid w:val="001631F6"/>
    <w:rsid w:val="00165995"/>
    <w:rsid w:val="00167D6B"/>
    <w:rsid w:val="0017176F"/>
    <w:rsid w:val="00172A27"/>
    <w:rsid w:val="001737FB"/>
    <w:rsid w:val="00174D9B"/>
    <w:rsid w:val="001759CD"/>
    <w:rsid w:val="00175A1D"/>
    <w:rsid w:val="00177613"/>
    <w:rsid w:val="001807D4"/>
    <w:rsid w:val="0018170F"/>
    <w:rsid w:val="0018434D"/>
    <w:rsid w:val="00187258"/>
    <w:rsid w:val="00190E11"/>
    <w:rsid w:val="001916BE"/>
    <w:rsid w:val="00193037"/>
    <w:rsid w:val="0019306D"/>
    <w:rsid w:val="00195F39"/>
    <w:rsid w:val="001970E9"/>
    <w:rsid w:val="001A1665"/>
    <w:rsid w:val="001A2B79"/>
    <w:rsid w:val="001A3B2E"/>
    <w:rsid w:val="001A52D5"/>
    <w:rsid w:val="001A5953"/>
    <w:rsid w:val="001A63CC"/>
    <w:rsid w:val="001A7053"/>
    <w:rsid w:val="001B09A4"/>
    <w:rsid w:val="001B320A"/>
    <w:rsid w:val="001B335F"/>
    <w:rsid w:val="001B561E"/>
    <w:rsid w:val="001B5BB3"/>
    <w:rsid w:val="001B6D2E"/>
    <w:rsid w:val="001B6E0C"/>
    <w:rsid w:val="001C02A2"/>
    <w:rsid w:val="001C0D8C"/>
    <w:rsid w:val="001C1863"/>
    <w:rsid w:val="001C2676"/>
    <w:rsid w:val="001C511A"/>
    <w:rsid w:val="001C5174"/>
    <w:rsid w:val="001C5448"/>
    <w:rsid w:val="001C6832"/>
    <w:rsid w:val="001D4867"/>
    <w:rsid w:val="001D50F9"/>
    <w:rsid w:val="001E2FB1"/>
    <w:rsid w:val="001E31D3"/>
    <w:rsid w:val="001E63B4"/>
    <w:rsid w:val="001E76AF"/>
    <w:rsid w:val="001F33A4"/>
    <w:rsid w:val="0020089A"/>
    <w:rsid w:val="00201D5E"/>
    <w:rsid w:val="00202041"/>
    <w:rsid w:val="00202F44"/>
    <w:rsid w:val="00203B6A"/>
    <w:rsid w:val="00203B70"/>
    <w:rsid w:val="00205C29"/>
    <w:rsid w:val="0021121F"/>
    <w:rsid w:val="002113CD"/>
    <w:rsid w:val="00212B34"/>
    <w:rsid w:val="002138AA"/>
    <w:rsid w:val="002153EB"/>
    <w:rsid w:val="00215C0F"/>
    <w:rsid w:val="00217A44"/>
    <w:rsid w:val="00221DCC"/>
    <w:rsid w:val="002224C8"/>
    <w:rsid w:val="00224951"/>
    <w:rsid w:val="00225DD6"/>
    <w:rsid w:val="0023043E"/>
    <w:rsid w:val="0023121D"/>
    <w:rsid w:val="00233410"/>
    <w:rsid w:val="002343B6"/>
    <w:rsid w:val="002371DF"/>
    <w:rsid w:val="002405F9"/>
    <w:rsid w:val="00242410"/>
    <w:rsid w:val="0024360E"/>
    <w:rsid w:val="00243A53"/>
    <w:rsid w:val="00244D88"/>
    <w:rsid w:val="0024593D"/>
    <w:rsid w:val="002471DE"/>
    <w:rsid w:val="00247644"/>
    <w:rsid w:val="0025080B"/>
    <w:rsid w:val="002513DC"/>
    <w:rsid w:val="00251F23"/>
    <w:rsid w:val="00252B60"/>
    <w:rsid w:val="00254284"/>
    <w:rsid w:val="00257454"/>
    <w:rsid w:val="00260041"/>
    <w:rsid w:val="0026024B"/>
    <w:rsid w:val="0026110F"/>
    <w:rsid w:val="00261B97"/>
    <w:rsid w:val="00265E15"/>
    <w:rsid w:val="00266431"/>
    <w:rsid w:val="0026736A"/>
    <w:rsid w:val="00267376"/>
    <w:rsid w:val="002725E0"/>
    <w:rsid w:val="00275273"/>
    <w:rsid w:val="00281059"/>
    <w:rsid w:val="00281139"/>
    <w:rsid w:val="002843AB"/>
    <w:rsid w:val="00286365"/>
    <w:rsid w:val="00290898"/>
    <w:rsid w:val="0029465E"/>
    <w:rsid w:val="00297F7D"/>
    <w:rsid w:val="002A00D8"/>
    <w:rsid w:val="002A0FB4"/>
    <w:rsid w:val="002A2CB9"/>
    <w:rsid w:val="002A419C"/>
    <w:rsid w:val="002A55CA"/>
    <w:rsid w:val="002A7357"/>
    <w:rsid w:val="002B0001"/>
    <w:rsid w:val="002B0D77"/>
    <w:rsid w:val="002B2049"/>
    <w:rsid w:val="002C0CFD"/>
    <w:rsid w:val="002C1D35"/>
    <w:rsid w:val="002C22F3"/>
    <w:rsid w:val="002C243E"/>
    <w:rsid w:val="002C39EB"/>
    <w:rsid w:val="002C59A1"/>
    <w:rsid w:val="002C74EE"/>
    <w:rsid w:val="002D1168"/>
    <w:rsid w:val="002D368C"/>
    <w:rsid w:val="002E0F26"/>
    <w:rsid w:val="002E28BE"/>
    <w:rsid w:val="002E48EE"/>
    <w:rsid w:val="002E71BF"/>
    <w:rsid w:val="002E7579"/>
    <w:rsid w:val="002F1694"/>
    <w:rsid w:val="002F19C0"/>
    <w:rsid w:val="002F2C74"/>
    <w:rsid w:val="002F6E7A"/>
    <w:rsid w:val="002F7C50"/>
    <w:rsid w:val="00300E89"/>
    <w:rsid w:val="0030130A"/>
    <w:rsid w:val="0030298C"/>
    <w:rsid w:val="00304842"/>
    <w:rsid w:val="003062EE"/>
    <w:rsid w:val="003072A6"/>
    <w:rsid w:val="00307905"/>
    <w:rsid w:val="00307AE9"/>
    <w:rsid w:val="003101BD"/>
    <w:rsid w:val="00311C37"/>
    <w:rsid w:val="00313393"/>
    <w:rsid w:val="00313DCD"/>
    <w:rsid w:val="003149A6"/>
    <w:rsid w:val="0032097C"/>
    <w:rsid w:val="003213F4"/>
    <w:rsid w:val="00322518"/>
    <w:rsid w:val="00322D3D"/>
    <w:rsid w:val="00323085"/>
    <w:rsid w:val="0032318B"/>
    <w:rsid w:val="003249A4"/>
    <w:rsid w:val="003250C7"/>
    <w:rsid w:val="00330B4C"/>
    <w:rsid w:val="003316DE"/>
    <w:rsid w:val="00332D56"/>
    <w:rsid w:val="00333500"/>
    <w:rsid w:val="00334564"/>
    <w:rsid w:val="00334F6C"/>
    <w:rsid w:val="003352CF"/>
    <w:rsid w:val="00335556"/>
    <w:rsid w:val="003367EC"/>
    <w:rsid w:val="0034087D"/>
    <w:rsid w:val="003419DD"/>
    <w:rsid w:val="003433D3"/>
    <w:rsid w:val="00343AA2"/>
    <w:rsid w:val="003458EE"/>
    <w:rsid w:val="0034782F"/>
    <w:rsid w:val="003478B0"/>
    <w:rsid w:val="003479CA"/>
    <w:rsid w:val="0035101D"/>
    <w:rsid w:val="00351A1B"/>
    <w:rsid w:val="00351E18"/>
    <w:rsid w:val="00351E7B"/>
    <w:rsid w:val="0035294C"/>
    <w:rsid w:val="00352D3B"/>
    <w:rsid w:val="00352FEB"/>
    <w:rsid w:val="00353417"/>
    <w:rsid w:val="0035373E"/>
    <w:rsid w:val="00354B3C"/>
    <w:rsid w:val="00357AF8"/>
    <w:rsid w:val="00362795"/>
    <w:rsid w:val="0036317B"/>
    <w:rsid w:val="00363999"/>
    <w:rsid w:val="003645F5"/>
    <w:rsid w:val="00365F5D"/>
    <w:rsid w:val="003664CD"/>
    <w:rsid w:val="00366831"/>
    <w:rsid w:val="00366863"/>
    <w:rsid w:val="003706DF"/>
    <w:rsid w:val="00372EBD"/>
    <w:rsid w:val="00372F21"/>
    <w:rsid w:val="0037493C"/>
    <w:rsid w:val="00374DBE"/>
    <w:rsid w:val="00375A1D"/>
    <w:rsid w:val="003762D8"/>
    <w:rsid w:val="0037795F"/>
    <w:rsid w:val="00383930"/>
    <w:rsid w:val="00383FC1"/>
    <w:rsid w:val="003878F1"/>
    <w:rsid w:val="00390902"/>
    <w:rsid w:val="00396071"/>
    <w:rsid w:val="003961E9"/>
    <w:rsid w:val="0039621D"/>
    <w:rsid w:val="003964C6"/>
    <w:rsid w:val="0039703A"/>
    <w:rsid w:val="003A23E3"/>
    <w:rsid w:val="003A2659"/>
    <w:rsid w:val="003A354C"/>
    <w:rsid w:val="003A3A9B"/>
    <w:rsid w:val="003A4755"/>
    <w:rsid w:val="003A55BB"/>
    <w:rsid w:val="003A70EE"/>
    <w:rsid w:val="003B3BEA"/>
    <w:rsid w:val="003B67FA"/>
    <w:rsid w:val="003C0FEE"/>
    <w:rsid w:val="003C1CC7"/>
    <w:rsid w:val="003C1F16"/>
    <w:rsid w:val="003C2330"/>
    <w:rsid w:val="003C24E8"/>
    <w:rsid w:val="003D005A"/>
    <w:rsid w:val="003D02EF"/>
    <w:rsid w:val="003D0BFB"/>
    <w:rsid w:val="003D3761"/>
    <w:rsid w:val="003D3C12"/>
    <w:rsid w:val="003D5F9E"/>
    <w:rsid w:val="003D77A9"/>
    <w:rsid w:val="003E0352"/>
    <w:rsid w:val="003E0D3B"/>
    <w:rsid w:val="003E0E37"/>
    <w:rsid w:val="003E518B"/>
    <w:rsid w:val="003E6F76"/>
    <w:rsid w:val="003F1F3A"/>
    <w:rsid w:val="003F2166"/>
    <w:rsid w:val="003F38FB"/>
    <w:rsid w:val="003F520B"/>
    <w:rsid w:val="003F67A6"/>
    <w:rsid w:val="003F7C8A"/>
    <w:rsid w:val="003F7CE4"/>
    <w:rsid w:val="00400956"/>
    <w:rsid w:val="0040276F"/>
    <w:rsid w:val="0040419A"/>
    <w:rsid w:val="00404A92"/>
    <w:rsid w:val="00404ABF"/>
    <w:rsid w:val="00404D6F"/>
    <w:rsid w:val="00405676"/>
    <w:rsid w:val="00405E27"/>
    <w:rsid w:val="004074A5"/>
    <w:rsid w:val="00407E05"/>
    <w:rsid w:val="00410471"/>
    <w:rsid w:val="00411406"/>
    <w:rsid w:val="00416002"/>
    <w:rsid w:val="00417121"/>
    <w:rsid w:val="00420506"/>
    <w:rsid w:val="004206D0"/>
    <w:rsid w:val="0042119A"/>
    <w:rsid w:val="00421F3C"/>
    <w:rsid w:val="004220B9"/>
    <w:rsid w:val="004220FA"/>
    <w:rsid w:val="00422DA6"/>
    <w:rsid w:val="004301FB"/>
    <w:rsid w:val="00432717"/>
    <w:rsid w:val="00433344"/>
    <w:rsid w:val="004354E0"/>
    <w:rsid w:val="00437815"/>
    <w:rsid w:val="004403E2"/>
    <w:rsid w:val="00440957"/>
    <w:rsid w:val="00442A34"/>
    <w:rsid w:val="00443376"/>
    <w:rsid w:val="00443734"/>
    <w:rsid w:val="004454DB"/>
    <w:rsid w:val="00445DB7"/>
    <w:rsid w:val="0044675A"/>
    <w:rsid w:val="004474FF"/>
    <w:rsid w:val="00451F5D"/>
    <w:rsid w:val="004527F5"/>
    <w:rsid w:val="00453924"/>
    <w:rsid w:val="004560B3"/>
    <w:rsid w:val="004564C4"/>
    <w:rsid w:val="00457533"/>
    <w:rsid w:val="00457CE0"/>
    <w:rsid w:val="00460118"/>
    <w:rsid w:val="004605D6"/>
    <w:rsid w:val="00461388"/>
    <w:rsid w:val="00461FA3"/>
    <w:rsid w:val="004630FA"/>
    <w:rsid w:val="0046445E"/>
    <w:rsid w:val="00465450"/>
    <w:rsid w:val="0046772B"/>
    <w:rsid w:val="004702A3"/>
    <w:rsid w:val="0047085B"/>
    <w:rsid w:val="00470BAD"/>
    <w:rsid w:val="00470E80"/>
    <w:rsid w:val="00472EC1"/>
    <w:rsid w:val="00473602"/>
    <w:rsid w:val="00473BA0"/>
    <w:rsid w:val="00475E3A"/>
    <w:rsid w:val="00477141"/>
    <w:rsid w:val="00482916"/>
    <w:rsid w:val="004831D2"/>
    <w:rsid w:val="00483544"/>
    <w:rsid w:val="00485555"/>
    <w:rsid w:val="00486968"/>
    <w:rsid w:val="00490DD8"/>
    <w:rsid w:val="00496D3A"/>
    <w:rsid w:val="0049711A"/>
    <w:rsid w:val="004975F0"/>
    <w:rsid w:val="0049768C"/>
    <w:rsid w:val="004A0568"/>
    <w:rsid w:val="004A05D4"/>
    <w:rsid w:val="004A0951"/>
    <w:rsid w:val="004A0DC7"/>
    <w:rsid w:val="004A3AF3"/>
    <w:rsid w:val="004A435B"/>
    <w:rsid w:val="004A47DD"/>
    <w:rsid w:val="004A47F2"/>
    <w:rsid w:val="004A51DE"/>
    <w:rsid w:val="004B1A9C"/>
    <w:rsid w:val="004B39B6"/>
    <w:rsid w:val="004C1B64"/>
    <w:rsid w:val="004C1DF3"/>
    <w:rsid w:val="004C4056"/>
    <w:rsid w:val="004C4468"/>
    <w:rsid w:val="004C4525"/>
    <w:rsid w:val="004C46DC"/>
    <w:rsid w:val="004C4A7C"/>
    <w:rsid w:val="004C4E50"/>
    <w:rsid w:val="004C7DEB"/>
    <w:rsid w:val="004D0C88"/>
    <w:rsid w:val="004D1C65"/>
    <w:rsid w:val="004D28AD"/>
    <w:rsid w:val="004D3609"/>
    <w:rsid w:val="004D42BF"/>
    <w:rsid w:val="004D5F72"/>
    <w:rsid w:val="004D7B43"/>
    <w:rsid w:val="004E488C"/>
    <w:rsid w:val="004E530E"/>
    <w:rsid w:val="004E636C"/>
    <w:rsid w:val="004E7446"/>
    <w:rsid w:val="004E77E1"/>
    <w:rsid w:val="004F0028"/>
    <w:rsid w:val="004F38B7"/>
    <w:rsid w:val="004F3DFE"/>
    <w:rsid w:val="004F44DC"/>
    <w:rsid w:val="004F4AF6"/>
    <w:rsid w:val="004F574C"/>
    <w:rsid w:val="004F6288"/>
    <w:rsid w:val="005011CD"/>
    <w:rsid w:val="005035A1"/>
    <w:rsid w:val="005075D0"/>
    <w:rsid w:val="00511C70"/>
    <w:rsid w:val="00513A4B"/>
    <w:rsid w:val="00514430"/>
    <w:rsid w:val="00514D42"/>
    <w:rsid w:val="00517A54"/>
    <w:rsid w:val="005255C1"/>
    <w:rsid w:val="00525CCC"/>
    <w:rsid w:val="0052730B"/>
    <w:rsid w:val="00527D2F"/>
    <w:rsid w:val="00532275"/>
    <w:rsid w:val="005323EC"/>
    <w:rsid w:val="00533F26"/>
    <w:rsid w:val="00537649"/>
    <w:rsid w:val="0054028D"/>
    <w:rsid w:val="00540BD8"/>
    <w:rsid w:val="005440DF"/>
    <w:rsid w:val="00544A8B"/>
    <w:rsid w:val="00545D25"/>
    <w:rsid w:val="00546A45"/>
    <w:rsid w:val="00546F52"/>
    <w:rsid w:val="00547306"/>
    <w:rsid w:val="00547BDD"/>
    <w:rsid w:val="00547D05"/>
    <w:rsid w:val="00547FE5"/>
    <w:rsid w:val="005523A4"/>
    <w:rsid w:val="0055552D"/>
    <w:rsid w:val="0055652A"/>
    <w:rsid w:val="005601D3"/>
    <w:rsid w:val="005602B3"/>
    <w:rsid w:val="00561720"/>
    <w:rsid w:val="005617F8"/>
    <w:rsid w:val="00563127"/>
    <w:rsid w:val="00563636"/>
    <w:rsid w:val="0056482B"/>
    <w:rsid w:val="005651A4"/>
    <w:rsid w:val="00570620"/>
    <w:rsid w:val="005753D2"/>
    <w:rsid w:val="00583C9C"/>
    <w:rsid w:val="005872FE"/>
    <w:rsid w:val="0059088D"/>
    <w:rsid w:val="00591221"/>
    <w:rsid w:val="00593E03"/>
    <w:rsid w:val="005A2219"/>
    <w:rsid w:val="005A3341"/>
    <w:rsid w:val="005A3DD2"/>
    <w:rsid w:val="005A41D7"/>
    <w:rsid w:val="005A63F0"/>
    <w:rsid w:val="005B24D1"/>
    <w:rsid w:val="005B561B"/>
    <w:rsid w:val="005C0754"/>
    <w:rsid w:val="005C1992"/>
    <w:rsid w:val="005C1DE4"/>
    <w:rsid w:val="005C3A75"/>
    <w:rsid w:val="005C4270"/>
    <w:rsid w:val="005C71EF"/>
    <w:rsid w:val="005C7365"/>
    <w:rsid w:val="005D12E7"/>
    <w:rsid w:val="005D15D6"/>
    <w:rsid w:val="005D1734"/>
    <w:rsid w:val="005D1830"/>
    <w:rsid w:val="005D2A0F"/>
    <w:rsid w:val="005D3B8A"/>
    <w:rsid w:val="005D3F99"/>
    <w:rsid w:val="005D4A9E"/>
    <w:rsid w:val="005D4C7F"/>
    <w:rsid w:val="005D69BC"/>
    <w:rsid w:val="005E0BB8"/>
    <w:rsid w:val="005E1BF6"/>
    <w:rsid w:val="005E3C38"/>
    <w:rsid w:val="005E4043"/>
    <w:rsid w:val="005E4B92"/>
    <w:rsid w:val="005E4D14"/>
    <w:rsid w:val="005E7943"/>
    <w:rsid w:val="005E7CA7"/>
    <w:rsid w:val="005F125B"/>
    <w:rsid w:val="005F1F26"/>
    <w:rsid w:val="005F4502"/>
    <w:rsid w:val="005F5039"/>
    <w:rsid w:val="005F54D6"/>
    <w:rsid w:val="005F5955"/>
    <w:rsid w:val="005F67E0"/>
    <w:rsid w:val="0060024E"/>
    <w:rsid w:val="006019BB"/>
    <w:rsid w:val="00603271"/>
    <w:rsid w:val="00603824"/>
    <w:rsid w:val="006040FE"/>
    <w:rsid w:val="0060419A"/>
    <w:rsid w:val="00604507"/>
    <w:rsid w:val="00605A6C"/>
    <w:rsid w:val="00607288"/>
    <w:rsid w:val="00610202"/>
    <w:rsid w:val="006105BF"/>
    <w:rsid w:val="00610DDA"/>
    <w:rsid w:val="00611479"/>
    <w:rsid w:val="006122B5"/>
    <w:rsid w:val="006130C9"/>
    <w:rsid w:val="00613893"/>
    <w:rsid w:val="00613A42"/>
    <w:rsid w:val="00613CD6"/>
    <w:rsid w:val="006153CC"/>
    <w:rsid w:val="00616E56"/>
    <w:rsid w:val="006178FA"/>
    <w:rsid w:val="0062184B"/>
    <w:rsid w:val="0062402F"/>
    <w:rsid w:val="006244AF"/>
    <w:rsid w:val="006259B0"/>
    <w:rsid w:val="006312B0"/>
    <w:rsid w:val="00631BD8"/>
    <w:rsid w:val="006333F6"/>
    <w:rsid w:val="00634585"/>
    <w:rsid w:val="00635AF5"/>
    <w:rsid w:val="0063661C"/>
    <w:rsid w:val="0063793F"/>
    <w:rsid w:val="00637DFD"/>
    <w:rsid w:val="00640A91"/>
    <w:rsid w:val="00640CEB"/>
    <w:rsid w:val="00641000"/>
    <w:rsid w:val="00645E27"/>
    <w:rsid w:val="00646256"/>
    <w:rsid w:val="00650798"/>
    <w:rsid w:val="006511C0"/>
    <w:rsid w:val="00652427"/>
    <w:rsid w:val="00654EB1"/>
    <w:rsid w:val="006551D5"/>
    <w:rsid w:val="00657AA4"/>
    <w:rsid w:val="006642D9"/>
    <w:rsid w:val="006654A6"/>
    <w:rsid w:val="006668C8"/>
    <w:rsid w:val="006740ED"/>
    <w:rsid w:val="00674E7E"/>
    <w:rsid w:val="00676025"/>
    <w:rsid w:val="0067768A"/>
    <w:rsid w:val="00680D6A"/>
    <w:rsid w:val="00683047"/>
    <w:rsid w:val="006848D7"/>
    <w:rsid w:val="00685BAE"/>
    <w:rsid w:val="00686595"/>
    <w:rsid w:val="0068742D"/>
    <w:rsid w:val="00692533"/>
    <w:rsid w:val="0069278F"/>
    <w:rsid w:val="006932AD"/>
    <w:rsid w:val="00693DE1"/>
    <w:rsid w:val="006944BB"/>
    <w:rsid w:val="006955A3"/>
    <w:rsid w:val="006A2082"/>
    <w:rsid w:val="006A2764"/>
    <w:rsid w:val="006A2799"/>
    <w:rsid w:val="006A55C6"/>
    <w:rsid w:val="006A6ABD"/>
    <w:rsid w:val="006A7F38"/>
    <w:rsid w:val="006B6A72"/>
    <w:rsid w:val="006C07F5"/>
    <w:rsid w:val="006C0E4B"/>
    <w:rsid w:val="006C256A"/>
    <w:rsid w:val="006C2F8A"/>
    <w:rsid w:val="006C369D"/>
    <w:rsid w:val="006C5756"/>
    <w:rsid w:val="006C7084"/>
    <w:rsid w:val="006D146A"/>
    <w:rsid w:val="006D1991"/>
    <w:rsid w:val="006D43D4"/>
    <w:rsid w:val="006D4BBD"/>
    <w:rsid w:val="006D59EB"/>
    <w:rsid w:val="006D5FD4"/>
    <w:rsid w:val="006D76A3"/>
    <w:rsid w:val="006E1826"/>
    <w:rsid w:val="006E2D4A"/>
    <w:rsid w:val="006E32CB"/>
    <w:rsid w:val="006E3BC8"/>
    <w:rsid w:val="006E5814"/>
    <w:rsid w:val="006E609B"/>
    <w:rsid w:val="006F0CD5"/>
    <w:rsid w:val="006F133E"/>
    <w:rsid w:val="006F4162"/>
    <w:rsid w:val="006F4F70"/>
    <w:rsid w:val="006F6010"/>
    <w:rsid w:val="007004D3"/>
    <w:rsid w:val="0070136B"/>
    <w:rsid w:val="007015C2"/>
    <w:rsid w:val="00702847"/>
    <w:rsid w:val="00702A5C"/>
    <w:rsid w:val="007067D7"/>
    <w:rsid w:val="00706BE5"/>
    <w:rsid w:val="00707540"/>
    <w:rsid w:val="00710A43"/>
    <w:rsid w:val="00715597"/>
    <w:rsid w:val="00715EB1"/>
    <w:rsid w:val="00720C0B"/>
    <w:rsid w:val="00722775"/>
    <w:rsid w:val="007262CB"/>
    <w:rsid w:val="0072655D"/>
    <w:rsid w:val="00730E0E"/>
    <w:rsid w:val="00736645"/>
    <w:rsid w:val="00737783"/>
    <w:rsid w:val="007425A8"/>
    <w:rsid w:val="007440CC"/>
    <w:rsid w:val="007449A4"/>
    <w:rsid w:val="00745D9C"/>
    <w:rsid w:val="00750518"/>
    <w:rsid w:val="007518AB"/>
    <w:rsid w:val="00751CBE"/>
    <w:rsid w:val="007534C6"/>
    <w:rsid w:val="00756A1A"/>
    <w:rsid w:val="00761435"/>
    <w:rsid w:val="00761657"/>
    <w:rsid w:val="00761F8F"/>
    <w:rsid w:val="0076393B"/>
    <w:rsid w:val="0076502D"/>
    <w:rsid w:val="0076538E"/>
    <w:rsid w:val="00766F8C"/>
    <w:rsid w:val="00767086"/>
    <w:rsid w:val="00771CD0"/>
    <w:rsid w:val="00771D6F"/>
    <w:rsid w:val="00775958"/>
    <w:rsid w:val="007768C5"/>
    <w:rsid w:val="00781DDB"/>
    <w:rsid w:val="0078462D"/>
    <w:rsid w:val="00785F12"/>
    <w:rsid w:val="007868C8"/>
    <w:rsid w:val="00787967"/>
    <w:rsid w:val="007910AA"/>
    <w:rsid w:val="00791471"/>
    <w:rsid w:val="00792321"/>
    <w:rsid w:val="0079420B"/>
    <w:rsid w:val="007944F1"/>
    <w:rsid w:val="00796BEE"/>
    <w:rsid w:val="00797C19"/>
    <w:rsid w:val="007A2109"/>
    <w:rsid w:val="007A2748"/>
    <w:rsid w:val="007A2E41"/>
    <w:rsid w:val="007A38F7"/>
    <w:rsid w:val="007A4347"/>
    <w:rsid w:val="007A6012"/>
    <w:rsid w:val="007A6F68"/>
    <w:rsid w:val="007B0BD8"/>
    <w:rsid w:val="007B119E"/>
    <w:rsid w:val="007B2285"/>
    <w:rsid w:val="007B3B6B"/>
    <w:rsid w:val="007B488A"/>
    <w:rsid w:val="007B49FF"/>
    <w:rsid w:val="007B550F"/>
    <w:rsid w:val="007B5622"/>
    <w:rsid w:val="007B7A1E"/>
    <w:rsid w:val="007C15B0"/>
    <w:rsid w:val="007C6835"/>
    <w:rsid w:val="007D3FE8"/>
    <w:rsid w:val="007D63CA"/>
    <w:rsid w:val="007E022A"/>
    <w:rsid w:val="007E6C86"/>
    <w:rsid w:val="007E75D4"/>
    <w:rsid w:val="007E76B9"/>
    <w:rsid w:val="007F1A57"/>
    <w:rsid w:val="007F312D"/>
    <w:rsid w:val="007F3692"/>
    <w:rsid w:val="007F5686"/>
    <w:rsid w:val="00800322"/>
    <w:rsid w:val="00800DDF"/>
    <w:rsid w:val="00803AA9"/>
    <w:rsid w:val="00805268"/>
    <w:rsid w:val="00805933"/>
    <w:rsid w:val="00805967"/>
    <w:rsid w:val="00807192"/>
    <w:rsid w:val="0080785C"/>
    <w:rsid w:val="00811CE3"/>
    <w:rsid w:val="00811E94"/>
    <w:rsid w:val="0081210F"/>
    <w:rsid w:val="008128FC"/>
    <w:rsid w:val="00813856"/>
    <w:rsid w:val="00813BCE"/>
    <w:rsid w:val="00814E10"/>
    <w:rsid w:val="008151AC"/>
    <w:rsid w:val="00815CEC"/>
    <w:rsid w:val="0081691C"/>
    <w:rsid w:val="00817170"/>
    <w:rsid w:val="00817F3B"/>
    <w:rsid w:val="00820956"/>
    <w:rsid w:val="008212BA"/>
    <w:rsid w:val="0082303F"/>
    <w:rsid w:val="00825F07"/>
    <w:rsid w:val="00826064"/>
    <w:rsid w:val="00827CD9"/>
    <w:rsid w:val="0083053B"/>
    <w:rsid w:val="0083263B"/>
    <w:rsid w:val="008330F4"/>
    <w:rsid w:val="00833360"/>
    <w:rsid w:val="00833CBA"/>
    <w:rsid w:val="0083408E"/>
    <w:rsid w:val="0083436A"/>
    <w:rsid w:val="008426A4"/>
    <w:rsid w:val="0084476C"/>
    <w:rsid w:val="008455EF"/>
    <w:rsid w:val="0084576E"/>
    <w:rsid w:val="008459D7"/>
    <w:rsid w:val="00847B99"/>
    <w:rsid w:val="00850765"/>
    <w:rsid w:val="008532A2"/>
    <w:rsid w:val="00853A85"/>
    <w:rsid w:val="00854BF7"/>
    <w:rsid w:val="00857AEF"/>
    <w:rsid w:val="00857FB1"/>
    <w:rsid w:val="00857FEA"/>
    <w:rsid w:val="00861034"/>
    <w:rsid w:val="0086160E"/>
    <w:rsid w:val="008629D2"/>
    <w:rsid w:val="00862FE7"/>
    <w:rsid w:val="0086434A"/>
    <w:rsid w:val="00867832"/>
    <w:rsid w:val="00870E1A"/>
    <w:rsid w:val="0087136C"/>
    <w:rsid w:val="008716FA"/>
    <w:rsid w:val="00874EAF"/>
    <w:rsid w:val="0087559C"/>
    <w:rsid w:val="00877122"/>
    <w:rsid w:val="00880708"/>
    <w:rsid w:val="00880FE3"/>
    <w:rsid w:val="008826B0"/>
    <w:rsid w:val="00882B26"/>
    <w:rsid w:val="00882B7D"/>
    <w:rsid w:val="00885F29"/>
    <w:rsid w:val="00886DF9"/>
    <w:rsid w:val="008876D5"/>
    <w:rsid w:val="00891657"/>
    <w:rsid w:val="00892963"/>
    <w:rsid w:val="00893493"/>
    <w:rsid w:val="00893BA7"/>
    <w:rsid w:val="0089433E"/>
    <w:rsid w:val="00897938"/>
    <w:rsid w:val="008A0548"/>
    <w:rsid w:val="008A08BF"/>
    <w:rsid w:val="008A0B01"/>
    <w:rsid w:val="008A1B47"/>
    <w:rsid w:val="008A241D"/>
    <w:rsid w:val="008A3D49"/>
    <w:rsid w:val="008A55F8"/>
    <w:rsid w:val="008A5BB8"/>
    <w:rsid w:val="008A7888"/>
    <w:rsid w:val="008B1D79"/>
    <w:rsid w:val="008B2D82"/>
    <w:rsid w:val="008B2E6B"/>
    <w:rsid w:val="008B31EB"/>
    <w:rsid w:val="008B575D"/>
    <w:rsid w:val="008B5B59"/>
    <w:rsid w:val="008B5CB6"/>
    <w:rsid w:val="008C2913"/>
    <w:rsid w:val="008C47E7"/>
    <w:rsid w:val="008C4B45"/>
    <w:rsid w:val="008C4CED"/>
    <w:rsid w:val="008C6462"/>
    <w:rsid w:val="008C64C0"/>
    <w:rsid w:val="008D0128"/>
    <w:rsid w:val="008D0BAA"/>
    <w:rsid w:val="008D131E"/>
    <w:rsid w:val="008D3ADA"/>
    <w:rsid w:val="008D665B"/>
    <w:rsid w:val="008D6D1E"/>
    <w:rsid w:val="008E1112"/>
    <w:rsid w:val="008E3B28"/>
    <w:rsid w:val="008E5F05"/>
    <w:rsid w:val="008F39BD"/>
    <w:rsid w:val="008F7C83"/>
    <w:rsid w:val="0090175C"/>
    <w:rsid w:val="00903EB7"/>
    <w:rsid w:val="0090441E"/>
    <w:rsid w:val="00905657"/>
    <w:rsid w:val="009070FD"/>
    <w:rsid w:val="00907888"/>
    <w:rsid w:val="00907E3A"/>
    <w:rsid w:val="00912650"/>
    <w:rsid w:val="00912FCE"/>
    <w:rsid w:val="0091325E"/>
    <w:rsid w:val="0091502C"/>
    <w:rsid w:val="00915380"/>
    <w:rsid w:val="00915EB3"/>
    <w:rsid w:val="00916608"/>
    <w:rsid w:val="009175DD"/>
    <w:rsid w:val="00920001"/>
    <w:rsid w:val="00921C44"/>
    <w:rsid w:val="00921C91"/>
    <w:rsid w:val="0092208C"/>
    <w:rsid w:val="0092228A"/>
    <w:rsid w:val="00922A61"/>
    <w:rsid w:val="00923FAD"/>
    <w:rsid w:val="00925247"/>
    <w:rsid w:val="009254FA"/>
    <w:rsid w:val="00926016"/>
    <w:rsid w:val="00926546"/>
    <w:rsid w:val="009268C4"/>
    <w:rsid w:val="00926BB8"/>
    <w:rsid w:val="00926F6F"/>
    <w:rsid w:val="009317EB"/>
    <w:rsid w:val="00932227"/>
    <w:rsid w:val="009323F2"/>
    <w:rsid w:val="009336BB"/>
    <w:rsid w:val="00933B4A"/>
    <w:rsid w:val="009343F3"/>
    <w:rsid w:val="00935F50"/>
    <w:rsid w:val="00936576"/>
    <w:rsid w:val="0093696F"/>
    <w:rsid w:val="00940DF0"/>
    <w:rsid w:val="00941BCC"/>
    <w:rsid w:val="00941F0B"/>
    <w:rsid w:val="00945386"/>
    <w:rsid w:val="00946987"/>
    <w:rsid w:val="00950F3B"/>
    <w:rsid w:val="009538F4"/>
    <w:rsid w:val="00953B6D"/>
    <w:rsid w:val="009550A2"/>
    <w:rsid w:val="009555B5"/>
    <w:rsid w:val="00956184"/>
    <w:rsid w:val="0095654B"/>
    <w:rsid w:val="00960DC2"/>
    <w:rsid w:val="00961D4F"/>
    <w:rsid w:val="009621EB"/>
    <w:rsid w:val="00964649"/>
    <w:rsid w:val="009658A1"/>
    <w:rsid w:val="00965D89"/>
    <w:rsid w:val="00966190"/>
    <w:rsid w:val="0096710E"/>
    <w:rsid w:val="00970427"/>
    <w:rsid w:val="009711F7"/>
    <w:rsid w:val="00972B1D"/>
    <w:rsid w:val="009735BC"/>
    <w:rsid w:val="00973DE3"/>
    <w:rsid w:val="009749B7"/>
    <w:rsid w:val="009770BD"/>
    <w:rsid w:val="00977571"/>
    <w:rsid w:val="009822F2"/>
    <w:rsid w:val="00984DCE"/>
    <w:rsid w:val="009854CF"/>
    <w:rsid w:val="0098622E"/>
    <w:rsid w:val="00986E3A"/>
    <w:rsid w:val="0098716F"/>
    <w:rsid w:val="0098767E"/>
    <w:rsid w:val="009877F2"/>
    <w:rsid w:val="0099013A"/>
    <w:rsid w:val="0099244C"/>
    <w:rsid w:val="0099407E"/>
    <w:rsid w:val="0099694C"/>
    <w:rsid w:val="00997E30"/>
    <w:rsid w:val="009A16A6"/>
    <w:rsid w:val="009A31DE"/>
    <w:rsid w:val="009A334D"/>
    <w:rsid w:val="009A375F"/>
    <w:rsid w:val="009A3913"/>
    <w:rsid w:val="009A42B4"/>
    <w:rsid w:val="009B04B1"/>
    <w:rsid w:val="009C2B68"/>
    <w:rsid w:val="009C35CE"/>
    <w:rsid w:val="009C56C3"/>
    <w:rsid w:val="009C5A45"/>
    <w:rsid w:val="009C5FFF"/>
    <w:rsid w:val="009C62BF"/>
    <w:rsid w:val="009C68B4"/>
    <w:rsid w:val="009D030A"/>
    <w:rsid w:val="009D1E2E"/>
    <w:rsid w:val="009D3913"/>
    <w:rsid w:val="009D3CC0"/>
    <w:rsid w:val="009D69AB"/>
    <w:rsid w:val="009D6FFF"/>
    <w:rsid w:val="009D7C58"/>
    <w:rsid w:val="009E227C"/>
    <w:rsid w:val="009E3299"/>
    <w:rsid w:val="009E3919"/>
    <w:rsid w:val="009E41C4"/>
    <w:rsid w:val="009E49A9"/>
    <w:rsid w:val="009E5C14"/>
    <w:rsid w:val="009E5DFD"/>
    <w:rsid w:val="009E5F0E"/>
    <w:rsid w:val="009E6607"/>
    <w:rsid w:val="009E6FEE"/>
    <w:rsid w:val="009F03B4"/>
    <w:rsid w:val="009F04DD"/>
    <w:rsid w:val="009F095B"/>
    <w:rsid w:val="009F1806"/>
    <w:rsid w:val="009F4C7C"/>
    <w:rsid w:val="00A016D1"/>
    <w:rsid w:val="00A02991"/>
    <w:rsid w:val="00A03274"/>
    <w:rsid w:val="00A03C6A"/>
    <w:rsid w:val="00A11076"/>
    <w:rsid w:val="00A11A83"/>
    <w:rsid w:val="00A12082"/>
    <w:rsid w:val="00A12187"/>
    <w:rsid w:val="00A13267"/>
    <w:rsid w:val="00A14CD0"/>
    <w:rsid w:val="00A15DAF"/>
    <w:rsid w:val="00A15E07"/>
    <w:rsid w:val="00A15F27"/>
    <w:rsid w:val="00A16C73"/>
    <w:rsid w:val="00A16D92"/>
    <w:rsid w:val="00A1774A"/>
    <w:rsid w:val="00A214D1"/>
    <w:rsid w:val="00A21868"/>
    <w:rsid w:val="00A219BD"/>
    <w:rsid w:val="00A26FB6"/>
    <w:rsid w:val="00A27526"/>
    <w:rsid w:val="00A27B08"/>
    <w:rsid w:val="00A31F07"/>
    <w:rsid w:val="00A32C53"/>
    <w:rsid w:val="00A32E1F"/>
    <w:rsid w:val="00A36A28"/>
    <w:rsid w:val="00A36CB2"/>
    <w:rsid w:val="00A37957"/>
    <w:rsid w:val="00A4208E"/>
    <w:rsid w:val="00A4340E"/>
    <w:rsid w:val="00A442C3"/>
    <w:rsid w:val="00A44F0F"/>
    <w:rsid w:val="00A47724"/>
    <w:rsid w:val="00A50DD6"/>
    <w:rsid w:val="00A52486"/>
    <w:rsid w:val="00A52C29"/>
    <w:rsid w:val="00A55051"/>
    <w:rsid w:val="00A575F2"/>
    <w:rsid w:val="00A611AB"/>
    <w:rsid w:val="00A62A45"/>
    <w:rsid w:val="00A657EF"/>
    <w:rsid w:val="00A70125"/>
    <w:rsid w:val="00A71291"/>
    <w:rsid w:val="00A72040"/>
    <w:rsid w:val="00A73F83"/>
    <w:rsid w:val="00A74A3E"/>
    <w:rsid w:val="00A77164"/>
    <w:rsid w:val="00A77A6F"/>
    <w:rsid w:val="00A83922"/>
    <w:rsid w:val="00A8734D"/>
    <w:rsid w:val="00A87B46"/>
    <w:rsid w:val="00A87B63"/>
    <w:rsid w:val="00A87FB9"/>
    <w:rsid w:val="00A90315"/>
    <w:rsid w:val="00A9217E"/>
    <w:rsid w:val="00A92E16"/>
    <w:rsid w:val="00A95CAB"/>
    <w:rsid w:val="00AA1F82"/>
    <w:rsid w:val="00AA2120"/>
    <w:rsid w:val="00AA21C2"/>
    <w:rsid w:val="00AA28A1"/>
    <w:rsid w:val="00AA419A"/>
    <w:rsid w:val="00AA5E47"/>
    <w:rsid w:val="00AB0573"/>
    <w:rsid w:val="00AB13FD"/>
    <w:rsid w:val="00AB1A92"/>
    <w:rsid w:val="00AB1B10"/>
    <w:rsid w:val="00AB1FEA"/>
    <w:rsid w:val="00AB21F2"/>
    <w:rsid w:val="00AB3CA0"/>
    <w:rsid w:val="00AB448E"/>
    <w:rsid w:val="00AB6A8B"/>
    <w:rsid w:val="00AB7CB3"/>
    <w:rsid w:val="00AC04E1"/>
    <w:rsid w:val="00AC04EE"/>
    <w:rsid w:val="00AC3161"/>
    <w:rsid w:val="00AC3224"/>
    <w:rsid w:val="00AC34F3"/>
    <w:rsid w:val="00AC454F"/>
    <w:rsid w:val="00AC4B0C"/>
    <w:rsid w:val="00AC4BF7"/>
    <w:rsid w:val="00AC6617"/>
    <w:rsid w:val="00AD04F8"/>
    <w:rsid w:val="00AD377E"/>
    <w:rsid w:val="00AD4C9E"/>
    <w:rsid w:val="00AD544C"/>
    <w:rsid w:val="00AD7186"/>
    <w:rsid w:val="00AD7974"/>
    <w:rsid w:val="00AE1F7D"/>
    <w:rsid w:val="00AE23DC"/>
    <w:rsid w:val="00AE4299"/>
    <w:rsid w:val="00AE52DF"/>
    <w:rsid w:val="00AE57E7"/>
    <w:rsid w:val="00AE7577"/>
    <w:rsid w:val="00AE79DF"/>
    <w:rsid w:val="00AE7C9E"/>
    <w:rsid w:val="00AF10F1"/>
    <w:rsid w:val="00AF1C32"/>
    <w:rsid w:val="00AF2127"/>
    <w:rsid w:val="00AF477E"/>
    <w:rsid w:val="00AF54F4"/>
    <w:rsid w:val="00AF6B84"/>
    <w:rsid w:val="00AF6CD7"/>
    <w:rsid w:val="00B00791"/>
    <w:rsid w:val="00B01717"/>
    <w:rsid w:val="00B022DD"/>
    <w:rsid w:val="00B066C8"/>
    <w:rsid w:val="00B07955"/>
    <w:rsid w:val="00B07F43"/>
    <w:rsid w:val="00B112B8"/>
    <w:rsid w:val="00B11AAF"/>
    <w:rsid w:val="00B12487"/>
    <w:rsid w:val="00B13D89"/>
    <w:rsid w:val="00B177B6"/>
    <w:rsid w:val="00B216D6"/>
    <w:rsid w:val="00B23955"/>
    <w:rsid w:val="00B24857"/>
    <w:rsid w:val="00B24E0E"/>
    <w:rsid w:val="00B25CE0"/>
    <w:rsid w:val="00B25FF8"/>
    <w:rsid w:val="00B2704A"/>
    <w:rsid w:val="00B2764F"/>
    <w:rsid w:val="00B27B72"/>
    <w:rsid w:val="00B30BB0"/>
    <w:rsid w:val="00B32494"/>
    <w:rsid w:val="00B33A18"/>
    <w:rsid w:val="00B33B10"/>
    <w:rsid w:val="00B34935"/>
    <w:rsid w:val="00B3560C"/>
    <w:rsid w:val="00B35E3A"/>
    <w:rsid w:val="00B36FD5"/>
    <w:rsid w:val="00B376BA"/>
    <w:rsid w:val="00B37F53"/>
    <w:rsid w:val="00B424D7"/>
    <w:rsid w:val="00B435BB"/>
    <w:rsid w:val="00B43D6B"/>
    <w:rsid w:val="00B44681"/>
    <w:rsid w:val="00B46B11"/>
    <w:rsid w:val="00B528AE"/>
    <w:rsid w:val="00B536F6"/>
    <w:rsid w:val="00B5426C"/>
    <w:rsid w:val="00B549FB"/>
    <w:rsid w:val="00B54B3B"/>
    <w:rsid w:val="00B564C0"/>
    <w:rsid w:val="00B575D7"/>
    <w:rsid w:val="00B57EA6"/>
    <w:rsid w:val="00B61073"/>
    <w:rsid w:val="00B61AA6"/>
    <w:rsid w:val="00B6425B"/>
    <w:rsid w:val="00B643DA"/>
    <w:rsid w:val="00B647EE"/>
    <w:rsid w:val="00B64BF4"/>
    <w:rsid w:val="00B653EC"/>
    <w:rsid w:val="00B6582B"/>
    <w:rsid w:val="00B658E1"/>
    <w:rsid w:val="00B66AFC"/>
    <w:rsid w:val="00B70BBC"/>
    <w:rsid w:val="00B71B8B"/>
    <w:rsid w:val="00B729B4"/>
    <w:rsid w:val="00B73F32"/>
    <w:rsid w:val="00B74270"/>
    <w:rsid w:val="00B74613"/>
    <w:rsid w:val="00B74B19"/>
    <w:rsid w:val="00B76121"/>
    <w:rsid w:val="00B76261"/>
    <w:rsid w:val="00B76337"/>
    <w:rsid w:val="00B81D34"/>
    <w:rsid w:val="00B8217D"/>
    <w:rsid w:val="00B852CB"/>
    <w:rsid w:val="00B85F93"/>
    <w:rsid w:val="00B90473"/>
    <w:rsid w:val="00B94D93"/>
    <w:rsid w:val="00BA10DC"/>
    <w:rsid w:val="00BA12ED"/>
    <w:rsid w:val="00BA136B"/>
    <w:rsid w:val="00BA15F8"/>
    <w:rsid w:val="00BA28D1"/>
    <w:rsid w:val="00BA2C29"/>
    <w:rsid w:val="00BA3DA6"/>
    <w:rsid w:val="00BA3E9D"/>
    <w:rsid w:val="00BA6864"/>
    <w:rsid w:val="00BA7A14"/>
    <w:rsid w:val="00BB0F4C"/>
    <w:rsid w:val="00BB1116"/>
    <w:rsid w:val="00BB2660"/>
    <w:rsid w:val="00BB4D25"/>
    <w:rsid w:val="00BB50AF"/>
    <w:rsid w:val="00BB53DE"/>
    <w:rsid w:val="00BB55DD"/>
    <w:rsid w:val="00BB612F"/>
    <w:rsid w:val="00BB6B75"/>
    <w:rsid w:val="00BB6BD9"/>
    <w:rsid w:val="00BC03E3"/>
    <w:rsid w:val="00BC0EDB"/>
    <w:rsid w:val="00BC403C"/>
    <w:rsid w:val="00BC5CFD"/>
    <w:rsid w:val="00BC609F"/>
    <w:rsid w:val="00BC6FDF"/>
    <w:rsid w:val="00BC7939"/>
    <w:rsid w:val="00BD0029"/>
    <w:rsid w:val="00BD1943"/>
    <w:rsid w:val="00BD23E7"/>
    <w:rsid w:val="00BD45A5"/>
    <w:rsid w:val="00BD47D5"/>
    <w:rsid w:val="00BE37DE"/>
    <w:rsid w:val="00BE41B5"/>
    <w:rsid w:val="00BE5E63"/>
    <w:rsid w:val="00BF027D"/>
    <w:rsid w:val="00BF0790"/>
    <w:rsid w:val="00BF2257"/>
    <w:rsid w:val="00BF2F3C"/>
    <w:rsid w:val="00BF4912"/>
    <w:rsid w:val="00BF57F4"/>
    <w:rsid w:val="00BF5B72"/>
    <w:rsid w:val="00BF600E"/>
    <w:rsid w:val="00C013C0"/>
    <w:rsid w:val="00C01465"/>
    <w:rsid w:val="00C03469"/>
    <w:rsid w:val="00C0349E"/>
    <w:rsid w:val="00C046B1"/>
    <w:rsid w:val="00C06E9E"/>
    <w:rsid w:val="00C07F60"/>
    <w:rsid w:val="00C1009A"/>
    <w:rsid w:val="00C10244"/>
    <w:rsid w:val="00C11B2D"/>
    <w:rsid w:val="00C1221C"/>
    <w:rsid w:val="00C12A18"/>
    <w:rsid w:val="00C15AD2"/>
    <w:rsid w:val="00C163C7"/>
    <w:rsid w:val="00C17FE7"/>
    <w:rsid w:val="00C20853"/>
    <w:rsid w:val="00C246F2"/>
    <w:rsid w:val="00C25278"/>
    <w:rsid w:val="00C25E68"/>
    <w:rsid w:val="00C265FB"/>
    <w:rsid w:val="00C32740"/>
    <w:rsid w:val="00C33723"/>
    <w:rsid w:val="00C34D27"/>
    <w:rsid w:val="00C34E05"/>
    <w:rsid w:val="00C35185"/>
    <w:rsid w:val="00C357D5"/>
    <w:rsid w:val="00C36264"/>
    <w:rsid w:val="00C3703D"/>
    <w:rsid w:val="00C402F8"/>
    <w:rsid w:val="00C432D7"/>
    <w:rsid w:val="00C45249"/>
    <w:rsid w:val="00C463E4"/>
    <w:rsid w:val="00C46A24"/>
    <w:rsid w:val="00C474B0"/>
    <w:rsid w:val="00C5051D"/>
    <w:rsid w:val="00C51CD5"/>
    <w:rsid w:val="00C552FD"/>
    <w:rsid w:val="00C612C5"/>
    <w:rsid w:val="00C63EA7"/>
    <w:rsid w:val="00C66688"/>
    <w:rsid w:val="00C7162F"/>
    <w:rsid w:val="00C73C6B"/>
    <w:rsid w:val="00C74849"/>
    <w:rsid w:val="00C74C2A"/>
    <w:rsid w:val="00C756ED"/>
    <w:rsid w:val="00C806E2"/>
    <w:rsid w:val="00C81075"/>
    <w:rsid w:val="00C825EB"/>
    <w:rsid w:val="00C84BE5"/>
    <w:rsid w:val="00C8715D"/>
    <w:rsid w:val="00C956FB"/>
    <w:rsid w:val="00C95AD7"/>
    <w:rsid w:val="00C96182"/>
    <w:rsid w:val="00CA02A0"/>
    <w:rsid w:val="00CA1280"/>
    <w:rsid w:val="00CA2787"/>
    <w:rsid w:val="00CA39C7"/>
    <w:rsid w:val="00CA580B"/>
    <w:rsid w:val="00CA7DA7"/>
    <w:rsid w:val="00CB1661"/>
    <w:rsid w:val="00CC13AA"/>
    <w:rsid w:val="00CC2AD1"/>
    <w:rsid w:val="00CC3F2C"/>
    <w:rsid w:val="00CC3F6D"/>
    <w:rsid w:val="00CC573D"/>
    <w:rsid w:val="00CC57E5"/>
    <w:rsid w:val="00CD05B5"/>
    <w:rsid w:val="00CD161D"/>
    <w:rsid w:val="00CD191D"/>
    <w:rsid w:val="00CD364D"/>
    <w:rsid w:val="00CD37BD"/>
    <w:rsid w:val="00CD5726"/>
    <w:rsid w:val="00CD72C4"/>
    <w:rsid w:val="00CE0EAA"/>
    <w:rsid w:val="00CE163F"/>
    <w:rsid w:val="00CE1F5A"/>
    <w:rsid w:val="00CE2B7F"/>
    <w:rsid w:val="00CE2CB2"/>
    <w:rsid w:val="00CE6F83"/>
    <w:rsid w:val="00CE7C29"/>
    <w:rsid w:val="00CF13CA"/>
    <w:rsid w:val="00CF6665"/>
    <w:rsid w:val="00CF6AE5"/>
    <w:rsid w:val="00CF745F"/>
    <w:rsid w:val="00CF74F5"/>
    <w:rsid w:val="00D0048A"/>
    <w:rsid w:val="00D018B6"/>
    <w:rsid w:val="00D018BB"/>
    <w:rsid w:val="00D0619E"/>
    <w:rsid w:val="00D06AB8"/>
    <w:rsid w:val="00D06C5E"/>
    <w:rsid w:val="00D101A3"/>
    <w:rsid w:val="00D12484"/>
    <w:rsid w:val="00D13425"/>
    <w:rsid w:val="00D147C1"/>
    <w:rsid w:val="00D151F4"/>
    <w:rsid w:val="00D15A59"/>
    <w:rsid w:val="00D203BE"/>
    <w:rsid w:val="00D21DAD"/>
    <w:rsid w:val="00D240EC"/>
    <w:rsid w:val="00D2475C"/>
    <w:rsid w:val="00D24F21"/>
    <w:rsid w:val="00D26FCC"/>
    <w:rsid w:val="00D30CEC"/>
    <w:rsid w:val="00D33A20"/>
    <w:rsid w:val="00D34601"/>
    <w:rsid w:val="00D36360"/>
    <w:rsid w:val="00D37191"/>
    <w:rsid w:val="00D3784D"/>
    <w:rsid w:val="00D40DFA"/>
    <w:rsid w:val="00D4397E"/>
    <w:rsid w:val="00D4399F"/>
    <w:rsid w:val="00D43FF4"/>
    <w:rsid w:val="00D444A2"/>
    <w:rsid w:val="00D454C8"/>
    <w:rsid w:val="00D45FAE"/>
    <w:rsid w:val="00D465ED"/>
    <w:rsid w:val="00D4685A"/>
    <w:rsid w:val="00D51A9E"/>
    <w:rsid w:val="00D55B4C"/>
    <w:rsid w:val="00D628E5"/>
    <w:rsid w:val="00D62A92"/>
    <w:rsid w:val="00D63D0D"/>
    <w:rsid w:val="00D64103"/>
    <w:rsid w:val="00D67427"/>
    <w:rsid w:val="00D70B3E"/>
    <w:rsid w:val="00D72A66"/>
    <w:rsid w:val="00D77877"/>
    <w:rsid w:val="00D80B54"/>
    <w:rsid w:val="00D83393"/>
    <w:rsid w:val="00D835AA"/>
    <w:rsid w:val="00D8371A"/>
    <w:rsid w:val="00D84C68"/>
    <w:rsid w:val="00D85361"/>
    <w:rsid w:val="00D85EC9"/>
    <w:rsid w:val="00D867D0"/>
    <w:rsid w:val="00D86A63"/>
    <w:rsid w:val="00D878D4"/>
    <w:rsid w:val="00D9003F"/>
    <w:rsid w:val="00D94DD0"/>
    <w:rsid w:val="00D95222"/>
    <w:rsid w:val="00D96C91"/>
    <w:rsid w:val="00D9778C"/>
    <w:rsid w:val="00DA0325"/>
    <w:rsid w:val="00DA0E75"/>
    <w:rsid w:val="00DA2251"/>
    <w:rsid w:val="00DA2530"/>
    <w:rsid w:val="00DA4E74"/>
    <w:rsid w:val="00DA534B"/>
    <w:rsid w:val="00DB0D16"/>
    <w:rsid w:val="00DB0EAF"/>
    <w:rsid w:val="00DB17C9"/>
    <w:rsid w:val="00DB2D2B"/>
    <w:rsid w:val="00DB61A0"/>
    <w:rsid w:val="00DB74A6"/>
    <w:rsid w:val="00DC04AE"/>
    <w:rsid w:val="00DC0528"/>
    <w:rsid w:val="00DC1108"/>
    <w:rsid w:val="00DC1153"/>
    <w:rsid w:val="00DC721A"/>
    <w:rsid w:val="00DD16F0"/>
    <w:rsid w:val="00DD3211"/>
    <w:rsid w:val="00DD637E"/>
    <w:rsid w:val="00DE40DC"/>
    <w:rsid w:val="00DE5CE0"/>
    <w:rsid w:val="00DE6AC5"/>
    <w:rsid w:val="00DE7812"/>
    <w:rsid w:val="00DE7850"/>
    <w:rsid w:val="00DF0093"/>
    <w:rsid w:val="00DF0EC4"/>
    <w:rsid w:val="00E02AB6"/>
    <w:rsid w:val="00E10F74"/>
    <w:rsid w:val="00E1183F"/>
    <w:rsid w:val="00E119EF"/>
    <w:rsid w:val="00E12FDF"/>
    <w:rsid w:val="00E13183"/>
    <w:rsid w:val="00E13A7F"/>
    <w:rsid w:val="00E13FF0"/>
    <w:rsid w:val="00E14B6D"/>
    <w:rsid w:val="00E14E36"/>
    <w:rsid w:val="00E23291"/>
    <w:rsid w:val="00E242EA"/>
    <w:rsid w:val="00E26EA1"/>
    <w:rsid w:val="00E2712A"/>
    <w:rsid w:val="00E301B2"/>
    <w:rsid w:val="00E31D13"/>
    <w:rsid w:val="00E31D1F"/>
    <w:rsid w:val="00E33A1C"/>
    <w:rsid w:val="00E345DB"/>
    <w:rsid w:val="00E34AE5"/>
    <w:rsid w:val="00E36D3D"/>
    <w:rsid w:val="00E40864"/>
    <w:rsid w:val="00E4170B"/>
    <w:rsid w:val="00E41CC4"/>
    <w:rsid w:val="00E464B2"/>
    <w:rsid w:val="00E47C98"/>
    <w:rsid w:val="00E50C50"/>
    <w:rsid w:val="00E510B6"/>
    <w:rsid w:val="00E53F9B"/>
    <w:rsid w:val="00E55AAC"/>
    <w:rsid w:val="00E6013D"/>
    <w:rsid w:val="00E608F3"/>
    <w:rsid w:val="00E6143D"/>
    <w:rsid w:val="00E63B60"/>
    <w:rsid w:val="00E64C12"/>
    <w:rsid w:val="00E668AA"/>
    <w:rsid w:val="00E67616"/>
    <w:rsid w:val="00E67E5C"/>
    <w:rsid w:val="00E70FD2"/>
    <w:rsid w:val="00E76B7C"/>
    <w:rsid w:val="00E77AE4"/>
    <w:rsid w:val="00E81251"/>
    <w:rsid w:val="00E834BC"/>
    <w:rsid w:val="00E83862"/>
    <w:rsid w:val="00E84043"/>
    <w:rsid w:val="00E84A80"/>
    <w:rsid w:val="00E86330"/>
    <w:rsid w:val="00E8665F"/>
    <w:rsid w:val="00E920CD"/>
    <w:rsid w:val="00E92D38"/>
    <w:rsid w:val="00E97124"/>
    <w:rsid w:val="00E9727C"/>
    <w:rsid w:val="00EA0319"/>
    <w:rsid w:val="00EA21C1"/>
    <w:rsid w:val="00EA4C98"/>
    <w:rsid w:val="00EA6328"/>
    <w:rsid w:val="00EB317C"/>
    <w:rsid w:val="00EB36B4"/>
    <w:rsid w:val="00EB44A5"/>
    <w:rsid w:val="00EB5018"/>
    <w:rsid w:val="00EB50D5"/>
    <w:rsid w:val="00EB51B6"/>
    <w:rsid w:val="00EB54E6"/>
    <w:rsid w:val="00EB7783"/>
    <w:rsid w:val="00EB7F7F"/>
    <w:rsid w:val="00EC0674"/>
    <w:rsid w:val="00EC1998"/>
    <w:rsid w:val="00EC3E22"/>
    <w:rsid w:val="00EC4BDB"/>
    <w:rsid w:val="00EC53E6"/>
    <w:rsid w:val="00EC5615"/>
    <w:rsid w:val="00EC5717"/>
    <w:rsid w:val="00EC6EF8"/>
    <w:rsid w:val="00EC7C23"/>
    <w:rsid w:val="00EC7D7E"/>
    <w:rsid w:val="00ED0049"/>
    <w:rsid w:val="00ED017C"/>
    <w:rsid w:val="00ED07B1"/>
    <w:rsid w:val="00ED13CE"/>
    <w:rsid w:val="00ED2497"/>
    <w:rsid w:val="00ED2BE6"/>
    <w:rsid w:val="00ED2E92"/>
    <w:rsid w:val="00ED3832"/>
    <w:rsid w:val="00ED79A4"/>
    <w:rsid w:val="00EE009A"/>
    <w:rsid w:val="00EE0842"/>
    <w:rsid w:val="00EE099D"/>
    <w:rsid w:val="00EE3C2F"/>
    <w:rsid w:val="00EE621C"/>
    <w:rsid w:val="00EE66E6"/>
    <w:rsid w:val="00EE747F"/>
    <w:rsid w:val="00EF0B0E"/>
    <w:rsid w:val="00EF3234"/>
    <w:rsid w:val="00EF34D1"/>
    <w:rsid w:val="00EF6016"/>
    <w:rsid w:val="00EF7319"/>
    <w:rsid w:val="00F0065F"/>
    <w:rsid w:val="00F02D26"/>
    <w:rsid w:val="00F03CA4"/>
    <w:rsid w:val="00F061F9"/>
    <w:rsid w:val="00F07B0E"/>
    <w:rsid w:val="00F10984"/>
    <w:rsid w:val="00F14312"/>
    <w:rsid w:val="00F144E4"/>
    <w:rsid w:val="00F14847"/>
    <w:rsid w:val="00F25077"/>
    <w:rsid w:val="00F26DB3"/>
    <w:rsid w:val="00F26F7A"/>
    <w:rsid w:val="00F2722C"/>
    <w:rsid w:val="00F27288"/>
    <w:rsid w:val="00F303A9"/>
    <w:rsid w:val="00F304F4"/>
    <w:rsid w:val="00F309DE"/>
    <w:rsid w:val="00F32397"/>
    <w:rsid w:val="00F324F4"/>
    <w:rsid w:val="00F32F70"/>
    <w:rsid w:val="00F335CD"/>
    <w:rsid w:val="00F33E79"/>
    <w:rsid w:val="00F3686D"/>
    <w:rsid w:val="00F411D7"/>
    <w:rsid w:val="00F4304B"/>
    <w:rsid w:val="00F43916"/>
    <w:rsid w:val="00F44369"/>
    <w:rsid w:val="00F462DA"/>
    <w:rsid w:val="00F50231"/>
    <w:rsid w:val="00F50448"/>
    <w:rsid w:val="00F520F5"/>
    <w:rsid w:val="00F53503"/>
    <w:rsid w:val="00F54503"/>
    <w:rsid w:val="00F54B2B"/>
    <w:rsid w:val="00F55B7F"/>
    <w:rsid w:val="00F5687F"/>
    <w:rsid w:val="00F56F51"/>
    <w:rsid w:val="00F61369"/>
    <w:rsid w:val="00F614FE"/>
    <w:rsid w:val="00F64F9E"/>
    <w:rsid w:val="00F67E59"/>
    <w:rsid w:val="00F70462"/>
    <w:rsid w:val="00F710ED"/>
    <w:rsid w:val="00F711F5"/>
    <w:rsid w:val="00F73A74"/>
    <w:rsid w:val="00F7553A"/>
    <w:rsid w:val="00F75902"/>
    <w:rsid w:val="00F770ED"/>
    <w:rsid w:val="00F82226"/>
    <w:rsid w:val="00F83259"/>
    <w:rsid w:val="00F8639B"/>
    <w:rsid w:val="00F9026E"/>
    <w:rsid w:val="00F904E9"/>
    <w:rsid w:val="00F9133A"/>
    <w:rsid w:val="00F9219D"/>
    <w:rsid w:val="00F92EBF"/>
    <w:rsid w:val="00F9434A"/>
    <w:rsid w:val="00F96DC8"/>
    <w:rsid w:val="00F97DA7"/>
    <w:rsid w:val="00FA0D43"/>
    <w:rsid w:val="00FA0E46"/>
    <w:rsid w:val="00FA1953"/>
    <w:rsid w:val="00FA1E76"/>
    <w:rsid w:val="00FA3170"/>
    <w:rsid w:val="00FA3C40"/>
    <w:rsid w:val="00FA4591"/>
    <w:rsid w:val="00FA5890"/>
    <w:rsid w:val="00FA73D0"/>
    <w:rsid w:val="00FB359E"/>
    <w:rsid w:val="00FB5895"/>
    <w:rsid w:val="00FB6C42"/>
    <w:rsid w:val="00FB6D1E"/>
    <w:rsid w:val="00FB7206"/>
    <w:rsid w:val="00FC09EC"/>
    <w:rsid w:val="00FC538E"/>
    <w:rsid w:val="00FC55F8"/>
    <w:rsid w:val="00FC6B79"/>
    <w:rsid w:val="00FC7FDF"/>
    <w:rsid w:val="00FD056E"/>
    <w:rsid w:val="00FD3505"/>
    <w:rsid w:val="00FD3530"/>
    <w:rsid w:val="00FD401D"/>
    <w:rsid w:val="00FD5A4F"/>
    <w:rsid w:val="00FD63B9"/>
    <w:rsid w:val="00FD77C5"/>
    <w:rsid w:val="00FD7E47"/>
    <w:rsid w:val="00FE0170"/>
    <w:rsid w:val="00FE116F"/>
    <w:rsid w:val="00FE1E6B"/>
    <w:rsid w:val="00FE3309"/>
    <w:rsid w:val="00FE4D9D"/>
    <w:rsid w:val="00FE5D4A"/>
    <w:rsid w:val="00FE67E6"/>
    <w:rsid w:val="00FE683D"/>
    <w:rsid w:val="00FF03A1"/>
    <w:rsid w:val="00FF058C"/>
    <w:rsid w:val="00FF1A9D"/>
    <w:rsid w:val="00FF2812"/>
    <w:rsid w:val="00FF2AE3"/>
    <w:rsid w:val="00FF5A2C"/>
    <w:rsid w:val="00FF7343"/>
    <w:rsid w:val="021B3416"/>
    <w:rsid w:val="02645F06"/>
    <w:rsid w:val="028C1E62"/>
    <w:rsid w:val="02EE1EAE"/>
    <w:rsid w:val="03C66FE0"/>
    <w:rsid w:val="0403396F"/>
    <w:rsid w:val="05C27411"/>
    <w:rsid w:val="07186140"/>
    <w:rsid w:val="07F10719"/>
    <w:rsid w:val="08E8622E"/>
    <w:rsid w:val="099F0103"/>
    <w:rsid w:val="09A73F60"/>
    <w:rsid w:val="0A571CD5"/>
    <w:rsid w:val="0A651779"/>
    <w:rsid w:val="0AD85800"/>
    <w:rsid w:val="0B4A6525"/>
    <w:rsid w:val="0C1447C2"/>
    <w:rsid w:val="0CB531FF"/>
    <w:rsid w:val="0D9360B7"/>
    <w:rsid w:val="0E674AA1"/>
    <w:rsid w:val="0FCF6551"/>
    <w:rsid w:val="105B244D"/>
    <w:rsid w:val="108819CE"/>
    <w:rsid w:val="11173890"/>
    <w:rsid w:val="12125947"/>
    <w:rsid w:val="125772C9"/>
    <w:rsid w:val="147434A7"/>
    <w:rsid w:val="17EE3798"/>
    <w:rsid w:val="184726F1"/>
    <w:rsid w:val="18BF6EF9"/>
    <w:rsid w:val="19753C83"/>
    <w:rsid w:val="19954E8B"/>
    <w:rsid w:val="1A1B7650"/>
    <w:rsid w:val="1DC10547"/>
    <w:rsid w:val="1DE041F2"/>
    <w:rsid w:val="1FA44729"/>
    <w:rsid w:val="22D609C4"/>
    <w:rsid w:val="23794E13"/>
    <w:rsid w:val="239217A7"/>
    <w:rsid w:val="241E0CC2"/>
    <w:rsid w:val="28366599"/>
    <w:rsid w:val="286112DD"/>
    <w:rsid w:val="28D25CC6"/>
    <w:rsid w:val="2B34533A"/>
    <w:rsid w:val="2CAB1916"/>
    <w:rsid w:val="2D571579"/>
    <w:rsid w:val="2EA44D1B"/>
    <w:rsid w:val="30CC087F"/>
    <w:rsid w:val="30DF3918"/>
    <w:rsid w:val="30E47EC6"/>
    <w:rsid w:val="32D022A6"/>
    <w:rsid w:val="32D33173"/>
    <w:rsid w:val="32FB42A5"/>
    <w:rsid w:val="33AF771E"/>
    <w:rsid w:val="34605ED8"/>
    <w:rsid w:val="37A4614F"/>
    <w:rsid w:val="3863554A"/>
    <w:rsid w:val="38FD2E9F"/>
    <w:rsid w:val="39BE1AB2"/>
    <w:rsid w:val="3A343ECF"/>
    <w:rsid w:val="3AB47C47"/>
    <w:rsid w:val="3B0B12C1"/>
    <w:rsid w:val="3B7F11EA"/>
    <w:rsid w:val="3E444EF6"/>
    <w:rsid w:val="3EF3149C"/>
    <w:rsid w:val="405E3199"/>
    <w:rsid w:val="40EB16E3"/>
    <w:rsid w:val="443328CF"/>
    <w:rsid w:val="44B0656B"/>
    <w:rsid w:val="474710C3"/>
    <w:rsid w:val="47D73F3B"/>
    <w:rsid w:val="48FA55F9"/>
    <w:rsid w:val="4C32335B"/>
    <w:rsid w:val="4DA83D3C"/>
    <w:rsid w:val="4E420C25"/>
    <w:rsid w:val="4EE036C9"/>
    <w:rsid w:val="4F0A4FAC"/>
    <w:rsid w:val="50CF5879"/>
    <w:rsid w:val="518071C0"/>
    <w:rsid w:val="51E27381"/>
    <w:rsid w:val="52A0385C"/>
    <w:rsid w:val="52DF4DA4"/>
    <w:rsid w:val="536B48AD"/>
    <w:rsid w:val="53FD43BC"/>
    <w:rsid w:val="5436497F"/>
    <w:rsid w:val="55564A6C"/>
    <w:rsid w:val="573A16CE"/>
    <w:rsid w:val="585B0114"/>
    <w:rsid w:val="586D6F68"/>
    <w:rsid w:val="5A634B41"/>
    <w:rsid w:val="5BFA4CD7"/>
    <w:rsid w:val="5F1A10A3"/>
    <w:rsid w:val="6010285F"/>
    <w:rsid w:val="601909BC"/>
    <w:rsid w:val="60AA0F0A"/>
    <w:rsid w:val="663076D6"/>
    <w:rsid w:val="679B3C10"/>
    <w:rsid w:val="684C30FB"/>
    <w:rsid w:val="6952505A"/>
    <w:rsid w:val="69856931"/>
    <w:rsid w:val="6B8E6673"/>
    <w:rsid w:val="6D2B1C89"/>
    <w:rsid w:val="6D842985"/>
    <w:rsid w:val="6F03241F"/>
    <w:rsid w:val="6F9E3DD6"/>
    <w:rsid w:val="70A44670"/>
    <w:rsid w:val="737A1060"/>
    <w:rsid w:val="75292048"/>
    <w:rsid w:val="75B635C7"/>
    <w:rsid w:val="76772D48"/>
    <w:rsid w:val="79A0024C"/>
    <w:rsid w:val="79B56722"/>
    <w:rsid w:val="7B3F33F4"/>
    <w:rsid w:val="7C26514C"/>
    <w:rsid w:val="7D1B1B56"/>
    <w:rsid w:val="7D996E19"/>
    <w:rsid w:val="7E6A4887"/>
    <w:rsid w:val="7F690F03"/>
    <w:rsid w:val="7FA35339"/>
    <w:rsid w:val="7FAD0C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spacing w:line="576" w:lineRule="auto"/>
      <w:outlineLvl w:val="0"/>
    </w:pPr>
    <w:rPr>
      <w:b/>
      <w:bCs/>
      <w:kern w:val="44"/>
      <w:sz w:val="44"/>
      <w:szCs w:val="44"/>
    </w:rPr>
  </w:style>
  <w:style w:type="paragraph" w:styleId="4">
    <w:name w:val="heading 2"/>
    <w:basedOn w:val="5"/>
    <w:next w:val="1"/>
    <w:link w:val="57"/>
    <w:qFormat/>
    <w:uiPriority w:val="0"/>
    <w:pPr>
      <w:spacing w:line="415" w:lineRule="auto"/>
      <w:outlineLvl w:val="1"/>
    </w:pPr>
    <w:rPr>
      <w:sz w:val="32"/>
      <w:szCs w:val="32"/>
    </w:rPr>
  </w:style>
  <w:style w:type="paragraph" w:styleId="6">
    <w:name w:val="heading 3"/>
    <w:basedOn w:val="1"/>
    <w:next w:val="1"/>
    <w:link w:val="74"/>
    <w:qFormat/>
    <w:uiPriority w:val="0"/>
    <w:pPr>
      <w:keepNext/>
      <w:keepLines/>
      <w:spacing w:line="415" w:lineRule="auto"/>
      <w:outlineLvl w:val="2"/>
    </w:pPr>
    <w:rPr>
      <w:b/>
      <w:bCs/>
      <w:sz w:val="32"/>
      <w:szCs w:val="32"/>
    </w:rPr>
  </w:style>
  <w:style w:type="paragraph" w:styleId="5">
    <w:name w:val="heading 4"/>
    <w:basedOn w:val="1"/>
    <w:next w:val="1"/>
    <w:qFormat/>
    <w:uiPriority w:val="0"/>
    <w:pPr>
      <w:keepNext/>
      <w:keepLines/>
      <w:spacing w:line="374" w:lineRule="auto"/>
      <w:outlineLvl w:val="3"/>
    </w:pPr>
    <w:rPr>
      <w:rFonts w:ascii="Arial" w:hAnsi="Arial" w:eastAsia="黑体"/>
      <w:b/>
      <w:bCs/>
      <w:sz w:val="28"/>
      <w:szCs w:val="28"/>
    </w:rPr>
  </w:style>
  <w:style w:type="paragraph" w:styleId="7">
    <w:name w:val="heading 6"/>
    <w:basedOn w:val="1"/>
    <w:next w:val="1"/>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line="319"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11">
    <w:name w:val="toc 7"/>
    <w:basedOn w:val="1"/>
    <w:next w:val="1"/>
    <w:qFormat/>
    <w:uiPriority w:val="39"/>
    <w:pPr>
      <w:ind w:left="1260"/>
      <w:jc w:val="left"/>
    </w:pPr>
    <w:rPr>
      <w:sz w:val="18"/>
      <w:szCs w:val="18"/>
    </w:rPr>
  </w:style>
  <w:style w:type="paragraph" w:styleId="12">
    <w:name w:val="Document Map"/>
    <w:basedOn w:val="1"/>
    <w:qFormat/>
    <w:uiPriority w:val="0"/>
    <w:pPr>
      <w:shd w:val="clear" w:color="auto" w:fill="000080"/>
    </w:pPr>
  </w:style>
  <w:style w:type="paragraph" w:styleId="13">
    <w:name w:val="annotation text"/>
    <w:basedOn w:val="1"/>
    <w:link w:val="64"/>
    <w:qFormat/>
    <w:uiPriority w:val="99"/>
    <w:pPr>
      <w:jc w:val="left"/>
    </w:pPr>
  </w:style>
  <w:style w:type="paragraph" w:styleId="14">
    <w:name w:val="Body Text 3"/>
    <w:basedOn w:val="1"/>
    <w:link w:val="75"/>
    <w:qFormat/>
    <w:uiPriority w:val="0"/>
    <w:rPr>
      <w:rFonts w:ascii="宋体"/>
      <w:sz w:val="24"/>
      <w:szCs w:val="20"/>
    </w:rPr>
  </w:style>
  <w:style w:type="paragraph" w:styleId="15">
    <w:name w:val="Body Text"/>
    <w:basedOn w:val="1"/>
    <w:qFormat/>
    <w:uiPriority w:val="0"/>
  </w:style>
  <w:style w:type="paragraph" w:styleId="16">
    <w:name w:val="Body Text Indent"/>
    <w:basedOn w:val="1"/>
    <w:qFormat/>
    <w:uiPriority w:val="0"/>
    <w:pPr>
      <w:ind w:left="420" w:leftChars="200"/>
    </w:pPr>
  </w:style>
  <w:style w:type="paragraph" w:styleId="17">
    <w:name w:val="toc 5"/>
    <w:basedOn w:val="1"/>
    <w:next w:val="1"/>
    <w:qFormat/>
    <w:uiPriority w:val="39"/>
    <w:pPr>
      <w:ind w:left="840"/>
      <w:jc w:val="left"/>
    </w:pPr>
    <w:rPr>
      <w:sz w:val="18"/>
      <w:szCs w:val="18"/>
    </w:rPr>
  </w:style>
  <w:style w:type="paragraph" w:styleId="18">
    <w:name w:val="toc 3"/>
    <w:basedOn w:val="1"/>
    <w:next w:val="1"/>
    <w:qFormat/>
    <w:uiPriority w:val="39"/>
    <w:pPr>
      <w:ind w:left="420"/>
      <w:jc w:val="left"/>
    </w:pPr>
    <w:rPr>
      <w:i/>
      <w:iCs/>
      <w:sz w:val="20"/>
      <w:szCs w:val="20"/>
    </w:rPr>
  </w:style>
  <w:style w:type="paragraph" w:styleId="19">
    <w:name w:val="Plain Text"/>
    <w:basedOn w:val="1"/>
    <w:link w:val="69"/>
    <w:qFormat/>
    <w:uiPriority w:val="0"/>
    <w:rPr>
      <w:rFonts w:ascii="Courier New" w:hAnsi="Courier New"/>
      <w:szCs w:val="20"/>
    </w:rPr>
  </w:style>
  <w:style w:type="paragraph" w:styleId="20">
    <w:name w:val="toc 8"/>
    <w:basedOn w:val="1"/>
    <w:next w:val="1"/>
    <w:qFormat/>
    <w:uiPriority w:val="39"/>
    <w:pPr>
      <w:ind w:left="1470"/>
      <w:jc w:val="left"/>
    </w:pPr>
    <w:rPr>
      <w:sz w:val="18"/>
      <w:szCs w:val="18"/>
    </w:rPr>
  </w:style>
  <w:style w:type="paragraph" w:styleId="21">
    <w:name w:val="Date"/>
    <w:basedOn w:val="1"/>
    <w:next w:val="1"/>
    <w:qFormat/>
    <w:uiPriority w:val="0"/>
    <w:rPr>
      <w:sz w:val="24"/>
      <w:szCs w:val="20"/>
    </w:rPr>
  </w:style>
  <w:style w:type="paragraph" w:styleId="22">
    <w:name w:val="Body Text Indent 2"/>
    <w:basedOn w:val="1"/>
    <w:link w:val="70"/>
    <w:qFormat/>
    <w:uiPriority w:val="0"/>
    <w:pPr>
      <w:ind w:left="735"/>
    </w:pPr>
    <w:rPr>
      <w:szCs w:val="20"/>
    </w:rPr>
  </w:style>
  <w:style w:type="paragraph" w:styleId="23">
    <w:name w:val="Balloon Text"/>
    <w:basedOn w:val="1"/>
    <w:qFormat/>
    <w:uiPriority w:val="0"/>
    <w:rPr>
      <w:sz w:val="18"/>
      <w:szCs w:val="18"/>
    </w:rPr>
  </w:style>
  <w:style w:type="paragraph" w:styleId="24">
    <w:name w:val="footer"/>
    <w:basedOn w:val="1"/>
    <w:link w:val="72"/>
    <w:qFormat/>
    <w:uiPriority w:val="0"/>
    <w:pPr>
      <w:tabs>
        <w:tab w:val="center" w:pos="4153"/>
        <w:tab w:val="right" w:pos="8306"/>
      </w:tabs>
      <w:snapToGrid w:val="0"/>
      <w:jc w:val="left"/>
    </w:pPr>
    <w:rPr>
      <w:sz w:val="18"/>
      <w:szCs w:val="18"/>
    </w:rPr>
  </w:style>
  <w:style w:type="paragraph" w:styleId="25">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jc w:val="left"/>
    </w:pPr>
    <w:rPr>
      <w:b/>
      <w:bCs/>
      <w:caps/>
      <w:sz w:val="20"/>
      <w:szCs w:val="20"/>
    </w:rPr>
  </w:style>
  <w:style w:type="paragraph" w:styleId="27">
    <w:name w:val="toc 4"/>
    <w:basedOn w:val="1"/>
    <w:next w:val="1"/>
    <w:qFormat/>
    <w:uiPriority w:val="39"/>
    <w:pPr>
      <w:ind w:left="630"/>
      <w:jc w:val="left"/>
    </w:pPr>
    <w:rPr>
      <w:sz w:val="18"/>
      <w:szCs w:val="18"/>
    </w:rPr>
  </w:style>
  <w:style w:type="paragraph" w:styleId="28">
    <w:name w:val="footnote text"/>
    <w:basedOn w:val="1"/>
    <w:qFormat/>
    <w:uiPriority w:val="0"/>
    <w:rPr>
      <w:sz w:val="20"/>
      <w:szCs w:val="20"/>
    </w:rPr>
  </w:style>
  <w:style w:type="paragraph" w:styleId="29">
    <w:name w:val="toc 6"/>
    <w:basedOn w:val="1"/>
    <w:next w:val="1"/>
    <w:qFormat/>
    <w:uiPriority w:val="39"/>
    <w:pPr>
      <w:ind w:left="1050"/>
      <w:jc w:val="left"/>
    </w:pPr>
    <w:rPr>
      <w:sz w:val="18"/>
      <w:szCs w:val="18"/>
    </w:rPr>
  </w:style>
  <w:style w:type="paragraph" w:styleId="30">
    <w:name w:val="Body Text Indent 3"/>
    <w:basedOn w:val="1"/>
    <w:qFormat/>
    <w:uiPriority w:val="0"/>
    <w:pPr>
      <w:ind w:left="420" w:leftChars="200"/>
    </w:pPr>
    <w:rPr>
      <w:sz w:val="16"/>
      <w:szCs w:val="16"/>
    </w:rPr>
  </w:style>
  <w:style w:type="paragraph" w:styleId="31">
    <w:name w:val="table of figures"/>
    <w:basedOn w:val="1"/>
    <w:next w:val="1"/>
    <w:qFormat/>
    <w:uiPriority w:val="0"/>
    <w:pPr>
      <w:ind w:left="200" w:leftChars="200" w:hanging="200" w:hangingChars="200"/>
    </w:pPr>
  </w:style>
  <w:style w:type="paragraph" w:styleId="32">
    <w:name w:val="toc 2"/>
    <w:basedOn w:val="1"/>
    <w:next w:val="1"/>
    <w:qFormat/>
    <w:uiPriority w:val="39"/>
    <w:pPr>
      <w:ind w:left="210"/>
      <w:jc w:val="left"/>
    </w:pPr>
    <w:rPr>
      <w:smallCaps/>
      <w:sz w:val="20"/>
      <w:szCs w:val="20"/>
    </w:rPr>
  </w:style>
  <w:style w:type="paragraph" w:styleId="33">
    <w:name w:val="toc 9"/>
    <w:basedOn w:val="1"/>
    <w:next w:val="1"/>
    <w:qFormat/>
    <w:uiPriority w:val="39"/>
    <w:pPr>
      <w:ind w:left="1680"/>
      <w:jc w:val="left"/>
    </w:pPr>
    <w:rPr>
      <w:sz w:val="18"/>
      <w:szCs w:val="18"/>
    </w:rPr>
  </w:style>
  <w:style w:type="paragraph" w:styleId="34">
    <w:name w:val="Normal (Web)"/>
    <w:basedOn w:val="1"/>
    <w:link w:val="68"/>
    <w:qFormat/>
    <w:uiPriority w:val="0"/>
    <w:rPr>
      <w:sz w:val="24"/>
    </w:rPr>
  </w:style>
  <w:style w:type="paragraph" w:styleId="35">
    <w:name w:val="Title"/>
    <w:basedOn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36">
    <w:name w:val="annotation subject"/>
    <w:basedOn w:val="13"/>
    <w:next w:val="13"/>
    <w:qFormat/>
    <w:uiPriority w:val="0"/>
    <w:rPr>
      <w:b/>
      <w:bCs/>
    </w:rPr>
  </w:style>
  <w:style w:type="table" w:styleId="38">
    <w:name w:val="Table Grid"/>
    <w:basedOn w:val="3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page number"/>
    <w:basedOn w:val="39"/>
    <w:qFormat/>
    <w:uiPriority w:val="0"/>
  </w:style>
  <w:style w:type="character" w:styleId="41">
    <w:name w:val="FollowedHyperlink"/>
    <w:qFormat/>
    <w:uiPriority w:val="0"/>
    <w:rPr>
      <w:color w:val="800080"/>
      <w:u w:val="single"/>
    </w:rPr>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character" w:styleId="44">
    <w:name w:val="footnote reference"/>
    <w:qFormat/>
    <w:uiPriority w:val="0"/>
    <w:rPr>
      <w:vertAlign w:val="superscript"/>
    </w:rPr>
  </w:style>
  <w:style w:type="paragraph" w:customStyle="1" w:styleId="45">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paragraph" w:customStyle="1" w:styleId="46">
    <w:name w:val="样式2"/>
    <w:basedOn w:val="6"/>
    <w:qFormat/>
    <w:uiPriority w:val="0"/>
  </w:style>
  <w:style w:type="paragraph" w:customStyle="1" w:styleId="47">
    <w:name w:val="Char"/>
    <w:basedOn w:val="1"/>
    <w:qFormat/>
    <w:uiPriority w:val="0"/>
    <w:pPr>
      <w:tabs>
        <w:tab w:val="left" w:pos="360"/>
      </w:tabs>
    </w:pPr>
    <w:rPr>
      <w:sz w:val="24"/>
    </w:rPr>
  </w:style>
  <w:style w:type="paragraph" w:customStyle="1" w:styleId="48">
    <w:name w:val="样式 标题 1 + 黑体 三号 非加粗 居中 段前: 6 磅 段后: 6 磅 行距: 固定值 20 磅"/>
    <w:basedOn w:val="3"/>
    <w:qFormat/>
    <w:uiPriority w:val="0"/>
    <w:pPr>
      <w:spacing w:line="400" w:lineRule="exact"/>
      <w:jc w:val="center"/>
    </w:pPr>
    <w:rPr>
      <w:rFonts w:ascii="黑体" w:hAnsi="黑体" w:eastAsia="黑体" w:cs="宋体"/>
      <w:b w:val="0"/>
      <w:bCs w:val="0"/>
      <w:sz w:val="32"/>
      <w:szCs w:val="20"/>
    </w:rPr>
  </w:style>
  <w:style w:type="paragraph" w:customStyle="1" w:styleId="49">
    <w:name w:val="表格文字"/>
    <w:basedOn w:val="1"/>
    <w:qFormat/>
    <w:uiPriority w:val="0"/>
    <w:pPr>
      <w:adjustRightInd w:val="0"/>
      <w:spacing w:line="420" w:lineRule="atLeast"/>
      <w:jc w:val="left"/>
      <w:textAlignment w:val="baseline"/>
    </w:pPr>
    <w:rPr>
      <w:kern w:val="0"/>
      <w:szCs w:val="20"/>
    </w:rPr>
  </w:style>
  <w:style w:type="paragraph" w:customStyle="1" w:styleId="50">
    <w:name w:val="样式3"/>
    <w:basedOn w:val="6"/>
    <w:qFormat/>
    <w:uiPriority w:val="0"/>
    <w:rPr>
      <w:rFonts w:eastAsia="Arial"/>
    </w:rPr>
  </w:style>
  <w:style w:type="paragraph" w:customStyle="1" w:styleId="51">
    <w:name w:val="样式4"/>
    <w:basedOn w:val="6"/>
    <w:qFormat/>
    <w:uiPriority w:val="0"/>
    <w:rPr>
      <w:rFonts w:eastAsia="Arial"/>
    </w:rPr>
  </w:style>
  <w:style w:type="paragraph" w:customStyle="1" w:styleId="52">
    <w:name w:val="样式 标题 2 + Times New Roman 四号 非加粗 段前: 5 磅 段后: 0 磅 行距: 固定值 20..."/>
    <w:basedOn w:val="4"/>
    <w:qFormat/>
    <w:uiPriority w:val="0"/>
    <w:pPr>
      <w:spacing w:line="400" w:lineRule="exact"/>
    </w:pPr>
    <w:rPr>
      <w:rFonts w:ascii="Times New Roman" w:hAnsi="Times New Roman" w:cs="宋体"/>
      <w:b w:val="0"/>
      <w:bCs w:val="0"/>
      <w:sz w:val="28"/>
      <w:szCs w:val="20"/>
    </w:rPr>
  </w:style>
  <w:style w:type="paragraph" w:customStyle="1" w:styleId="53">
    <w:name w:val="表格"/>
    <w:basedOn w:val="1"/>
    <w:qFormat/>
    <w:uiPriority w:val="0"/>
    <w:pPr>
      <w:jc w:val="center"/>
      <w:textAlignment w:val="center"/>
    </w:pPr>
    <w:rPr>
      <w:rFonts w:ascii="华文细黑" w:hAnsi="华文细黑"/>
      <w:kern w:val="0"/>
      <w:szCs w:val="20"/>
    </w:rPr>
  </w:style>
  <w:style w:type="paragraph" w:customStyle="1" w:styleId="54">
    <w:name w:val="1"/>
    <w:basedOn w:val="1"/>
    <w:next w:val="1"/>
    <w:qFormat/>
    <w:uiPriority w:val="0"/>
  </w:style>
  <w:style w:type="paragraph" w:customStyle="1" w:styleId="55">
    <w:name w:val="样式1"/>
    <w:basedOn w:val="6"/>
    <w:qFormat/>
    <w:uiPriority w:val="0"/>
    <w:rPr>
      <w:rFonts w:eastAsia="Arial"/>
    </w:rPr>
  </w:style>
  <w:style w:type="paragraph" w:customStyle="1" w:styleId="5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57">
    <w:name w:val="标题 2 Char"/>
    <w:link w:val="4"/>
    <w:qFormat/>
    <w:uiPriority w:val="0"/>
    <w:rPr>
      <w:rFonts w:ascii="Arial" w:hAnsi="Arial" w:eastAsia="黑体"/>
      <w:b/>
      <w:bCs/>
      <w:kern w:val="2"/>
      <w:sz w:val="32"/>
      <w:szCs w:val="32"/>
      <w:lang w:val="en-US" w:eastAsia="zh-CN" w:bidi="ar-SA"/>
    </w:rPr>
  </w:style>
  <w:style w:type="character" w:customStyle="1" w:styleId="58">
    <w:name w:val="Char Char2"/>
    <w:qFormat/>
    <w:uiPriority w:val="0"/>
    <w:rPr>
      <w:rFonts w:eastAsia="宋体"/>
      <w:kern w:val="2"/>
      <w:sz w:val="21"/>
      <w:szCs w:val="24"/>
      <w:lang w:val="en-US" w:eastAsia="zh-CN" w:bidi="ar-SA"/>
    </w:rPr>
  </w:style>
  <w:style w:type="character" w:customStyle="1" w:styleId="59">
    <w:name w:val="font161"/>
    <w:qFormat/>
    <w:uiPriority w:val="0"/>
    <w:rPr>
      <w:b/>
      <w:bCs/>
      <w:sz w:val="32"/>
      <w:szCs w:val="32"/>
    </w:rPr>
  </w:style>
  <w:style w:type="character" w:customStyle="1" w:styleId="60">
    <w:name w:val="Char Char"/>
    <w:qFormat/>
    <w:uiPriority w:val="0"/>
    <w:rPr>
      <w:rFonts w:ascii="Arial" w:hAnsi="Arial" w:eastAsia="黑体"/>
      <w:b/>
      <w:bCs/>
      <w:kern w:val="2"/>
      <w:sz w:val="32"/>
      <w:szCs w:val="32"/>
      <w:lang w:val="en-US" w:eastAsia="zh-CN" w:bidi="ar-SA"/>
    </w:rPr>
  </w:style>
  <w:style w:type="character" w:customStyle="1" w:styleId="61">
    <w:name w:val="Char Char7"/>
    <w:qFormat/>
    <w:uiPriority w:val="0"/>
    <w:rPr>
      <w:rFonts w:ascii="Arial" w:hAnsi="Arial" w:eastAsia="黑体"/>
      <w:b/>
      <w:bCs/>
      <w:kern w:val="2"/>
      <w:sz w:val="32"/>
      <w:szCs w:val="32"/>
      <w:lang w:val="en-US" w:eastAsia="zh-CN" w:bidi="ar-SA"/>
    </w:rPr>
  </w:style>
  <w:style w:type="character" w:customStyle="1" w:styleId="62">
    <w:name w:val="Char Char8"/>
    <w:qFormat/>
    <w:uiPriority w:val="0"/>
    <w:rPr>
      <w:rFonts w:ascii="Arial" w:hAnsi="Arial" w:eastAsia="黑体"/>
      <w:b/>
      <w:bCs/>
      <w:kern w:val="2"/>
      <w:sz w:val="32"/>
      <w:szCs w:val="32"/>
      <w:lang w:val="en-US" w:eastAsia="zh-CN" w:bidi="ar-SA"/>
    </w:rPr>
  </w:style>
  <w:style w:type="character" w:customStyle="1" w:styleId="63">
    <w:name w:val="标题 1 Char"/>
    <w:link w:val="3"/>
    <w:qFormat/>
    <w:uiPriority w:val="0"/>
    <w:rPr>
      <w:rFonts w:eastAsia="宋体"/>
      <w:b/>
      <w:bCs/>
      <w:kern w:val="44"/>
      <w:sz w:val="44"/>
      <w:szCs w:val="44"/>
      <w:lang w:val="en-US" w:eastAsia="zh-CN" w:bidi="ar-SA"/>
    </w:rPr>
  </w:style>
  <w:style w:type="character" w:customStyle="1" w:styleId="64">
    <w:name w:val="批注文字 Char"/>
    <w:link w:val="13"/>
    <w:qFormat/>
    <w:uiPriority w:val="99"/>
    <w:rPr>
      <w:rFonts w:eastAsia="宋体"/>
      <w:kern w:val="2"/>
      <w:sz w:val="21"/>
      <w:szCs w:val="24"/>
      <w:lang w:val="en-US" w:eastAsia="zh-CN" w:bidi="ar-SA"/>
    </w:rPr>
  </w:style>
  <w:style w:type="paragraph" w:customStyle="1" w:styleId="65">
    <w:name w:val="列出段落1"/>
    <w:basedOn w:val="1"/>
    <w:link w:val="76"/>
    <w:qFormat/>
    <w:uiPriority w:val="34"/>
    <w:pPr>
      <w:ind w:firstLine="420" w:firstLineChars="200"/>
    </w:pPr>
  </w:style>
  <w:style w:type="paragraph" w:customStyle="1" w:styleId="66">
    <w:name w:val="列出段落2"/>
    <w:basedOn w:val="1"/>
    <w:unhideWhenUsed/>
    <w:qFormat/>
    <w:uiPriority w:val="99"/>
    <w:pPr>
      <w:ind w:firstLine="420" w:firstLineChars="200"/>
    </w:pPr>
  </w:style>
  <w:style w:type="paragraph" w:styleId="67">
    <w:name w:val="List Paragraph"/>
    <w:basedOn w:val="1"/>
    <w:unhideWhenUsed/>
    <w:qFormat/>
    <w:uiPriority w:val="34"/>
    <w:pPr>
      <w:ind w:firstLine="420" w:firstLineChars="200"/>
    </w:pPr>
  </w:style>
  <w:style w:type="character" w:customStyle="1" w:styleId="68">
    <w:name w:val="普通(网站) Char"/>
    <w:link w:val="34"/>
    <w:qFormat/>
    <w:uiPriority w:val="99"/>
    <w:rPr>
      <w:kern w:val="2"/>
      <w:sz w:val="24"/>
      <w:szCs w:val="24"/>
    </w:rPr>
  </w:style>
  <w:style w:type="character" w:customStyle="1" w:styleId="69">
    <w:name w:val="纯文本 Char"/>
    <w:link w:val="19"/>
    <w:qFormat/>
    <w:uiPriority w:val="0"/>
    <w:rPr>
      <w:rFonts w:ascii="Courier New" w:hAnsi="Courier New"/>
      <w:kern w:val="2"/>
      <w:sz w:val="21"/>
    </w:rPr>
  </w:style>
  <w:style w:type="character" w:customStyle="1" w:styleId="70">
    <w:name w:val="正文文本缩进 2 Char"/>
    <w:link w:val="22"/>
    <w:qFormat/>
    <w:uiPriority w:val="0"/>
    <w:rPr>
      <w:kern w:val="2"/>
      <w:sz w:val="21"/>
    </w:rPr>
  </w:style>
  <w:style w:type="paragraph" w:customStyle="1" w:styleId="71">
    <w:name w:val="列出段落3"/>
    <w:basedOn w:val="1"/>
    <w:qFormat/>
    <w:uiPriority w:val="0"/>
    <w:pPr>
      <w:ind w:firstLine="420" w:firstLineChars="200"/>
    </w:pPr>
  </w:style>
  <w:style w:type="character" w:customStyle="1" w:styleId="72">
    <w:name w:val="页脚 Char"/>
    <w:link w:val="24"/>
    <w:qFormat/>
    <w:uiPriority w:val="0"/>
    <w:rPr>
      <w:kern w:val="2"/>
      <w:sz w:val="18"/>
      <w:szCs w:val="18"/>
    </w:rPr>
  </w:style>
  <w:style w:type="character" w:customStyle="1" w:styleId="73">
    <w:name w:val="页眉 Char"/>
    <w:link w:val="25"/>
    <w:qFormat/>
    <w:uiPriority w:val="0"/>
    <w:rPr>
      <w:kern w:val="2"/>
      <w:sz w:val="18"/>
      <w:szCs w:val="18"/>
    </w:rPr>
  </w:style>
  <w:style w:type="character" w:customStyle="1" w:styleId="74">
    <w:name w:val="标题 3 Char"/>
    <w:basedOn w:val="39"/>
    <w:link w:val="6"/>
    <w:qFormat/>
    <w:uiPriority w:val="9"/>
    <w:rPr>
      <w:b/>
      <w:bCs/>
      <w:kern w:val="2"/>
      <w:sz w:val="32"/>
      <w:szCs w:val="32"/>
    </w:rPr>
  </w:style>
  <w:style w:type="character" w:customStyle="1" w:styleId="75">
    <w:name w:val="正文文本 3 Char"/>
    <w:basedOn w:val="39"/>
    <w:link w:val="14"/>
    <w:qFormat/>
    <w:uiPriority w:val="0"/>
    <w:rPr>
      <w:rFonts w:ascii="宋体"/>
      <w:kern w:val="2"/>
      <w:sz w:val="24"/>
    </w:rPr>
  </w:style>
  <w:style w:type="character" w:customStyle="1" w:styleId="76">
    <w:name w:val="列出段落 字符"/>
    <w:link w:val="65"/>
    <w:qFormat/>
    <w:locked/>
    <w:uiPriority w:val="0"/>
    <w:rPr>
      <w:kern w:val="2"/>
      <w:sz w:val="21"/>
      <w:szCs w:val="24"/>
    </w:rPr>
  </w:style>
  <w:style w:type="paragraph" w:customStyle="1" w:styleId="77">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14FB91-FC05-4F0E-9831-9F79B7BE513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67</Pages>
  <Words>5293</Words>
  <Characters>30175</Characters>
  <Lines>251</Lines>
  <Paragraphs>70</Paragraphs>
  <TotalTime>129</TotalTime>
  <ScaleCrop>false</ScaleCrop>
  <LinksUpToDate>false</LinksUpToDate>
  <CharactersWithSpaces>35398</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2019-09-20T07:26:00Z</dcterms:created>
  <dc:creator>e510</dc:creator>
  <cp:lastModifiedBy>maiki</cp:lastModifiedBy>
  <cp:lastPrinted>2019-06-25T07:23:00Z</cp:lastPrinted>
  <dcterms:modified xsi:type="dcterms:W3CDTF">2019-10-09T08:11:18Z</dcterms:modified>
  <dc:title>中华人民共和国</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